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b/>
          <w:sz w:val="28"/>
          <w:szCs w:val="20"/>
          <w:lang w:eastAsia="pl-PL"/>
        </w:rPr>
      </w:pP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b/>
          <w:sz w:val="28"/>
          <w:szCs w:val="20"/>
          <w:lang w:eastAsia="pl-PL"/>
        </w:rPr>
      </w:pPr>
      <w:r w:rsidRPr="00784CEE">
        <w:rPr>
          <w:rFonts w:ascii="Times New Roman" w:eastAsia="Times New Roman" w:hAnsi="Times New Roman" w:cs="Times New Roman"/>
          <w:sz w:val="28"/>
          <w:szCs w:val="20"/>
          <w:lang w:eastAsia="pl-PL"/>
        </w:rPr>
        <w:t>OGÓLNE SPECYFIKACJE TECHNICZNE</w:t>
      </w: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b/>
          <w:sz w:val="28"/>
          <w:szCs w:val="20"/>
          <w:lang w:eastAsia="pl-PL"/>
        </w:rPr>
      </w:pP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b/>
          <w:sz w:val="28"/>
          <w:szCs w:val="20"/>
          <w:lang w:eastAsia="pl-PL"/>
        </w:rPr>
      </w:pPr>
      <w:bookmarkStart w:id="0" w:name="_GoBack"/>
      <w:r w:rsidRPr="00784CEE">
        <w:rPr>
          <w:rFonts w:ascii="Times New Roman" w:eastAsia="Times New Roman" w:hAnsi="Times New Roman" w:cs="Times New Roman"/>
          <w:b/>
          <w:sz w:val="28"/>
          <w:szCs w:val="20"/>
          <w:lang w:eastAsia="pl-PL"/>
        </w:rPr>
        <w:t>D - 04.04.04</w:t>
      </w:r>
    </w:p>
    <w:bookmarkEnd w:id="0"/>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b/>
          <w:sz w:val="27"/>
          <w:szCs w:val="20"/>
          <w:lang w:eastAsia="pl-PL"/>
        </w:rPr>
      </w:pP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b/>
          <w:sz w:val="27"/>
          <w:szCs w:val="20"/>
          <w:lang w:eastAsia="pl-PL"/>
        </w:rPr>
      </w:pPr>
      <w:r w:rsidRPr="00784CEE">
        <w:rPr>
          <w:rFonts w:ascii="Times New Roman" w:eastAsia="Times New Roman" w:hAnsi="Times New Roman" w:cs="Times New Roman"/>
          <w:b/>
          <w:sz w:val="28"/>
          <w:szCs w:val="20"/>
          <w:lang w:eastAsia="pl-PL"/>
        </w:rPr>
        <w:t>PODBUDOWA  Z  TŁUCZNIA  KAMIENNEGO</w:t>
      </w: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b/>
          <w:sz w:val="28"/>
          <w:szCs w:val="20"/>
          <w:lang w:eastAsia="pl-PL"/>
        </w:rPr>
      </w:pPr>
    </w:p>
    <w:p w:rsidR="00784CEE" w:rsidRPr="00784CEE" w:rsidRDefault="00784CEE" w:rsidP="00784CEE">
      <w:pPr>
        <w:pBdr>
          <w:bottom w:val="single" w:sz="6" w:space="1" w:color="auto"/>
        </w:pBdr>
        <w:overflowPunct w:val="0"/>
        <w:autoSpaceDE w:val="0"/>
        <w:autoSpaceDN w:val="0"/>
        <w:adjustRightInd w:val="0"/>
        <w:spacing w:after="0" w:line="240" w:lineRule="auto"/>
        <w:jc w:val="both"/>
        <w:rPr>
          <w:rFonts w:ascii="Times New Roman" w:eastAsia="Times New Roman" w:hAnsi="Times New Roman" w:cs="Times New Roman"/>
          <w:sz w:val="19"/>
          <w:szCs w:val="20"/>
          <w:lang w:eastAsia="pl-PL"/>
        </w:rPr>
      </w:pPr>
    </w:p>
    <w:p w:rsidR="00784CEE" w:rsidRPr="00784CEE" w:rsidRDefault="00784CEE" w:rsidP="00784CEE">
      <w:pPr>
        <w:overflowPunct w:val="0"/>
        <w:autoSpaceDE w:val="0"/>
        <w:autoSpaceDN w:val="0"/>
        <w:adjustRightInd w:val="0"/>
        <w:spacing w:before="240" w:after="0" w:line="240" w:lineRule="auto"/>
        <w:jc w:val="center"/>
        <w:rPr>
          <w:rFonts w:ascii="Times New Roman" w:eastAsia="Times New Roman" w:hAnsi="Times New Roman" w:cs="Times New Roman"/>
          <w:b/>
          <w:sz w:val="20"/>
          <w:szCs w:val="20"/>
          <w:lang w:eastAsia="pl-PL"/>
        </w:rPr>
      </w:pPr>
      <w:r w:rsidRPr="00784CEE">
        <w:rPr>
          <w:rFonts w:ascii="Times New Roman" w:eastAsia="Times New Roman" w:hAnsi="Times New Roman" w:cs="Times New Roman"/>
          <w:b/>
          <w:sz w:val="20"/>
          <w:szCs w:val="20"/>
          <w:lang w:eastAsia="pl-PL"/>
        </w:rPr>
        <w:t>SPIS TREŚCI</w:t>
      </w:r>
    </w:p>
    <w:p w:rsidR="00784CEE" w:rsidRPr="00784CEE" w:rsidRDefault="00784CEE" w:rsidP="00784CEE">
      <w:pPr>
        <w:tabs>
          <w:tab w:val="right" w:leader="dot" w:pos="7371"/>
        </w:tabs>
        <w:overflowPunct w:val="0"/>
        <w:autoSpaceDE w:val="0"/>
        <w:autoSpaceDN w:val="0"/>
        <w:adjustRightInd w:val="0"/>
        <w:spacing w:after="0" w:line="240" w:lineRule="auto"/>
        <w:rPr>
          <w:rFonts w:ascii="Times New Roman" w:eastAsia="Times New Roman" w:hAnsi="Times New Roman" w:cs="Times New Roman"/>
          <w:sz w:val="24"/>
          <w:szCs w:val="24"/>
          <w:lang w:eastAsia="pl-PL"/>
        </w:rPr>
      </w:pPr>
      <w:r w:rsidRPr="00784CEE">
        <w:rPr>
          <w:rFonts w:ascii="Times New Roman" w:eastAsia="Times New Roman" w:hAnsi="Times New Roman" w:cs="Times New Roman"/>
          <w:caps/>
          <w:sz w:val="20"/>
          <w:szCs w:val="20"/>
          <w:lang w:eastAsia="pl-PL"/>
        </w:rPr>
        <w:fldChar w:fldCharType="begin"/>
      </w:r>
      <w:r w:rsidRPr="00784CEE">
        <w:rPr>
          <w:rFonts w:ascii="Times New Roman" w:eastAsia="Times New Roman" w:hAnsi="Times New Roman" w:cs="Times New Roman"/>
          <w:caps/>
          <w:sz w:val="20"/>
          <w:szCs w:val="20"/>
          <w:lang w:eastAsia="pl-PL"/>
        </w:rPr>
        <w:instrText xml:space="preserve"> TOC \o "1-1" \n \h \z </w:instrText>
      </w:r>
      <w:r w:rsidRPr="00784CEE">
        <w:rPr>
          <w:rFonts w:ascii="Times New Roman" w:eastAsia="Times New Roman" w:hAnsi="Times New Roman" w:cs="Times New Roman"/>
          <w:caps/>
          <w:sz w:val="20"/>
          <w:szCs w:val="20"/>
          <w:lang w:eastAsia="pl-PL"/>
        </w:rPr>
        <w:fldChar w:fldCharType="separate"/>
      </w:r>
      <w:hyperlink r:id="rId6" w:anchor="_Toc505404893" w:history="1">
        <w:r w:rsidRPr="00784CEE">
          <w:rPr>
            <w:rFonts w:ascii="Times New Roman" w:eastAsia="Times New Roman" w:hAnsi="Times New Roman" w:cs="Times New Roman"/>
            <w:b/>
            <w:caps/>
            <w:color w:val="0000FF"/>
            <w:sz w:val="20"/>
            <w:szCs w:val="20"/>
            <w:u w:val="single"/>
            <w:lang w:eastAsia="pl-PL"/>
          </w:rPr>
          <w:t>1. WSTĘP</w:t>
        </w:r>
      </w:hyperlink>
    </w:p>
    <w:p w:rsidR="00784CEE" w:rsidRPr="00784CEE" w:rsidRDefault="00784CEE" w:rsidP="00784CEE">
      <w:pPr>
        <w:tabs>
          <w:tab w:val="right" w:leader="dot" w:pos="7371"/>
        </w:tabs>
        <w:overflowPunct w:val="0"/>
        <w:autoSpaceDE w:val="0"/>
        <w:autoSpaceDN w:val="0"/>
        <w:adjustRightInd w:val="0"/>
        <w:spacing w:after="0" w:line="240" w:lineRule="auto"/>
        <w:rPr>
          <w:rFonts w:ascii="Times New Roman" w:eastAsia="Times New Roman" w:hAnsi="Times New Roman" w:cs="Times New Roman"/>
          <w:sz w:val="24"/>
          <w:szCs w:val="24"/>
          <w:lang w:eastAsia="pl-PL"/>
        </w:rPr>
      </w:pPr>
      <w:hyperlink r:id="rId7" w:anchor="_Toc505404894" w:history="1">
        <w:r w:rsidRPr="00784CEE">
          <w:rPr>
            <w:rFonts w:ascii="Times New Roman" w:eastAsia="Times New Roman" w:hAnsi="Times New Roman" w:cs="Times New Roman"/>
            <w:b/>
            <w:caps/>
            <w:color w:val="0000FF"/>
            <w:sz w:val="20"/>
            <w:szCs w:val="20"/>
            <w:u w:val="single"/>
            <w:lang w:eastAsia="pl-PL"/>
          </w:rPr>
          <w:t>2. materiały</w:t>
        </w:r>
      </w:hyperlink>
    </w:p>
    <w:p w:rsidR="00784CEE" w:rsidRPr="00784CEE" w:rsidRDefault="00784CEE" w:rsidP="00784CEE">
      <w:pPr>
        <w:tabs>
          <w:tab w:val="right" w:leader="dot" w:pos="7371"/>
        </w:tabs>
        <w:overflowPunct w:val="0"/>
        <w:autoSpaceDE w:val="0"/>
        <w:autoSpaceDN w:val="0"/>
        <w:adjustRightInd w:val="0"/>
        <w:spacing w:after="0" w:line="240" w:lineRule="auto"/>
        <w:rPr>
          <w:rFonts w:ascii="Times New Roman" w:eastAsia="Times New Roman" w:hAnsi="Times New Roman" w:cs="Times New Roman"/>
          <w:sz w:val="24"/>
          <w:szCs w:val="24"/>
          <w:lang w:eastAsia="pl-PL"/>
        </w:rPr>
      </w:pPr>
      <w:hyperlink r:id="rId8" w:anchor="_Toc505404895" w:history="1">
        <w:r w:rsidRPr="00784CEE">
          <w:rPr>
            <w:rFonts w:ascii="Times New Roman" w:eastAsia="Times New Roman" w:hAnsi="Times New Roman" w:cs="Times New Roman"/>
            <w:b/>
            <w:caps/>
            <w:color w:val="0000FF"/>
            <w:sz w:val="20"/>
            <w:szCs w:val="20"/>
            <w:u w:val="single"/>
            <w:lang w:eastAsia="pl-PL"/>
          </w:rPr>
          <w:t>3. sprzęt</w:t>
        </w:r>
      </w:hyperlink>
    </w:p>
    <w:p w:rsidR="00784CEE" w:rsidRPr="00784CEE" w:rsidRDefault="00784CEE" w:rsidP="00784CEE">
      <w:pPr>
        <w:tabs>
          <w:tab w:val="right" w:leader="dot" w:pos="7371"/>
        </w:tabs>
        <w:overflowPunct w:val="0"/>
        <w:autoSpaceDE w:val="0"/>
        <w:autoSpaceDN w:val="0"/>
        <w:adjustRightInd w:val="0"/>
        <w:spacing w:after="0" w:line="240" w:lineRule="auto"/>
        <w:rPr>
          <w:rFonts w:ascii="Times New Roman" w:eastAsia="Times New Roman" w:hAnsi="Times New Roman" w:cs="Times New Roman"/>
          <w:sz w:val="24"/>
          <w:szCs w:val="24"/>
          <w:lang w:eastAsia="pl-PL"/>
        </w:rPr>
      </w:pPr>
      <w:hyperlink r:id="rId9" w:anchor="_Toc505404896" w:history="1">
        <w:r w:rsidRPr="00784CEE">
          <w:rPr>
            <w:rFonts w:ascii="Times New Roman" w:eastAsia="Times New Roman" w:hAnsi="Times New Roman" w:cs="Times New Roman"/>
            <w:b/>
            <w:caps/>
            <w:color w:val="0000FF"/>
            <w:sz w:val="20"/>
            <w:szCs w:val="20"/>
            <w:u w:val="single"/>
            <w:lang w:eastAsia="pl-PL"/>
          </w:rPr>
          <w:t>4. transport</w:t>
        </w:r>
      </w:hyperlink>
    </w:p>
    <w:p w:rsidR="00784CEE" w:rsidRPr="00784CEE" w:rsidRDefault="00784CEE" w:rsidP="00784CEE">
      <w:pPr>
        <w:tabs>
          <w:tab w:val="right" w:leader="dot" w:pos="7371"/>
        </w:tabs>
        <w:overflowPunct w:val="0"/>
        <w:autoSpaceDE w:val="0"/>
        <w:autoSpaceDN w:val="0"/>
        <w:adjustRightInd w:val="0"/>
        <w:spacing w:after="0" w:line="240" w:lineRule="auto"/>
        <w:rPr>
          <w:rFonts w:ascii="Times New Roman" w:eastAsia="Times New Roman" w:hAnsi="Times New Roman" w:cs="Times New Roman"/>
          <w:sz w:val="24"/>
          <w:szCs w:val="24"/>
          <w:lang w:eastAsia="pl-PL"/>
        </w:rPr>
      </w:pPr>
      <w:hyperlink r:id="rId10" w:anchor="_Toc505404897" w:history="1">
        <w:r w:rsidRPr="00784CEE">
          <w:rPr>
            <w:rFonts w:ascii="Times New Roman" w:eastAsia="Times New Roman" w:hAnsi="Times New Roman" w:cs="Times New Roman"/>
            <w:b/>
            <w:caps/>
            <w:color w:val="0000FF"/>
            <w:sz w:val="20"/>
            <w:szCs w:val="20"/>
            <w:u w:val="single"/>
            <w:lang w:eastAsia="pl-PL"/>
          </w:rPr>
          <w:t>5. wykonanie robót</w:t>
        </w:r>
      </w:hyperlink>
    </w:p>
    <w:p w:rsidR="00784CEE" w:rsidRPr="00784CEE" w:rsidRDefault="00784CEE" w:rsidP="00784CEE">
      <w:pPr>
        <w:tabs>
          <w:tab w:val="right" w:leader="dot" w:pos="7371"/>
        </w:tabs>
        <w:overflowPunct w:val="0"/>
        <w:autoSpaceDE w:val="0"/>
        <w:autoSpaceDN w:val="0"/>
        <w:adjustRightInd w:val="0"/>
        <w:spacing w:after="0" w:line="240" w:lineRule="auto"/>
        <w:rPr>
          <w:rFonts w:ascii="Times New Roman" w:eastAsia="Times New Roman" w:hAnsi="Times New Roman" w:cs="Times New Roman"/>
          <w:sz w:val="24"/>
          <w:szCs w:val="24"/>
          <w:lang w:eastAsia="pl-PL"/>
        </w:rPr>
      </w:pPr>
      <w:hyperlink r:id="rId11" w:anchor="_Toc505404898" w:history="1">
        <w:r w:rsidRPr="00784CEE">
          <w:rPr>
            <w:rFonts w:ascii="Times New Roman" w:eastAsia="Times New Roman" w:hAnsi="Times New Roman" w:cs="Times New Roman"/>
            <w:b/>
            <w:caps/>
            <w:color w:val="0000FF"/>
            <w:sz w:val="20"/>
            <w:szCs w:val="20"/>
            <w:u w:val="single"/>
            <w:lang w:eastAsia="pl-PL"/>
          </w:rPr>
          <w:t>6. kontrola jakości robót</w:t>
        </w:r>
      </w:hyperlink>
    </w:p>
    <w:p w:rsidR="00784CEE" w:rsidRPr="00784CEE" w:rsidRDefault="00784CEE" w:rsidP="00784CEE">
      <w:pPr>
        <w:tabs>
          <w:tab w:val="right" w:leader="dot" w:pos="7371"/>
        </w:tabs>
        <w:overflowPunct w:val="0"/>
        <w:autoSpaceDE w:val="0"/>
        <w:autoSpaceDN w:val="0"/>
        <w:adjustRightInd w:val="0"/>
        <w:spacing w:after="0" w:line="240" w:lineRule="auto"/>
        <w:rPr>
          <w:rFonts w:ascii="Times New Roman" w:eastAsia="Times New Roman" w:hAnsi="Times New Roman" w:cs="Times New Roman"/>
          <w:sz w:val="24"/>
          <w:szCs w:val="24"/>
          <w:lang w:eastAsia="pl-PL"/>
        </w:rPr>
      </w:pPr>
      <w:hyperlink r:id="rId12" w:anchor="_Toc505404899" w:history="1">
        <w:r w:rsidRPr="00784CEE">
          <w:rPr>
            <w:rFonts w:ascii="Times New Roman" w:eastAsia="Times New Roman" w:hAnsi="Times New Roman" w:cs="Times New Roman"/>
            <w:b/>
            <w:caps/>
            <w:color w:val="0000FF"/>
            <w:sz w:val="20"/>
            <w:szCs w:val="20"/>
            <w:u w:val="single"/>
            <w:lang w:eastAsia="pl-PL"/>
          </w:rPr>
          <w:t>7. OBMIAR ROBÓT</w:t>
        </w:r>
      </w:hyperlink>
    </w:p>
    <w:p w:rsidR="00784CEE" w:rsidRPr="00784CEE" w:rsidRDefault="00784CEE" w:rsidP="00784CEE">
      <w:pPr>
        <w:tabs>
          <w:tab w:val="right" w:leader="dot" w:pos="7371"/>
        </w:tabs>
        <w:overflowPunct w:val="0"/>
        <w:autoSpaceDE w:val="0"/>
        <w:autoSpaceDN w:val="0"/>
        <w:adjustRightInd w:val="0"/>
        <w:spacing w:after="0" w:line="240" w:lineRule="auto"/>
        <w:rPr>
          <w:rFonts w:ascii="Times New Roman" w:eastAsia="Times New Roman" w:hAnsi="Times New Roman" w:cs="Times New Roman"/>
          <w:sz w:val="24"/>
          <w:szCs w:val="24"/>
          <w:lang w:eastAsia="pl-PL"/>
        </w:rPr>
      </w:pPr>
      <w:hyperlink r:id="rId13" w:anchor="_Toc505404900" w:history="1">
        <w:r w:rsidRPr="00784CEE">
          <w:rPr>
            <w:rFonts w:ascii="Times New Roman" w:eastAsia="Times New Roman" w:hAnsi="Times New Roman" w:cs="Times New Roman"/>
            <w:b/>
            <w:caps/>
            <w:color w:val="0000FF"/>
            <w:sz w:val="20"/>
            <w:szCs w:val="20"/>
            <w:u w:val="single"/>
            <w:lang w:eastAsia="pl-PL"/>
          </w:rPr>
          <w:t>8. ODBIÓR ROBÓT</w:t>
        </w:r>
      </w:hyperlink>
    </w:p>
    <w:p w:rsidR="00784CEE" w:rsidRPr="00784CEE" w:rsidRDefault="00784CEE" w:rsidP="00784CEE">
      <w:pPr>
        <w:tabs>
          <w:tab w:val="right" w:leader="dot" w:pos="7371"/>
        </w:tabs>
        <w:overflowPunct w:val="0"/>
        <w:autoSpaceDE w:val="0"/>
        <w:autoSpaceDN w:val="0"/>
        <w:adjustRightInd w:val="0"/>
        <w:spacing w:after="0" w:line="240" w:lineRule="auto"/>
        <w:rPr>
          <w:rFonts w:ascii="Times New Roman" w:eastAsia="Times New Roman" w:hAnsi="Times New Roman" w:cs="Times New Roman"/>
          <w:sz w:val="24"/>
          <w:szCs w:val="24"/>
          <w:lang w:eastAsia="pl-PL"/>
        </w:rPr>
      </w:pPr>
      <w:hyperlink r:id="rId14" w:anchor="_Toc505404901" w:history="1">
        <w:r w:rsidRPr="00784CEE">
          <w:rPr>
            <w:rFonts w:ascii="Times New Roman" w:eastAsia="Times New Roman" w:hAnsi="Times New Roman" w:cs="Times New Roman"/>
            <w:b/>
            <w:caps/>
            <w:color w:val="0000FF"/>
            <w:sz w:val="20"/>
            <w:szCs w:val="20"/>
            <w:u w:val="single"/>
            <w:lang w:eastAsia="pl-PL"/>
          </w:rPr>
          <w:t>9. PODSTAWA PŁATNOŚCI</w:t>
        </w:r>
      </w:hyperlink>
    </w:p>
    <w:p w:rsidR="00784CEE" w:rsidRPr="00784CEE" w:rsidRDefault="00784CEE" w:rsidP="00784CEE">
      <w:pPr>
        <w:tabs>
          <w:tab w:val="right" w:leader="dot" w:pos="7371"/>
        </w:tabs>
        <w:overflowPunct w:val="0"/>
        <w:autoSpaceDE w:val="0"/>
        <w:autoSpaceDN w:val="0"/>
        <w:adjustRightInd w:val="0"/>
        <w:spacing w:after="0" w:line="240" w:lineRule="auto"/>
        <w:rPr>
          <w:rFonts w:ascii="Times New Roman" w:eastAsia="Times New Roman" w:hAnsi="Times New Roman" w:cs="Times New Roman"/>
          <w:sz w:val="24"/>
          <w:szCs w:val="24"/>
          <w:lang w:eastAsia="pl-PL"/>
        </w:rPr>
      </w:pPr>
      <w:hyperlink r:id="rId15" w:anchor="_Toc505404902" w:history="1">
        <w:r w:rsidRPr="00784CEE">
          <w:rPr>
            <w:rFonts w:ascii="Times New Roman" w:eastAsia="Times New Roman" w:hAnsi="Times New Roman" w:cs="Times New Roman"/>
            <w:b/>
            <w:caps/>
            <w:color w:val="0000FF"/>
            <w:sz w:val="20"/>
            <w:szCs w:val="20"/>
            <w:u w:val="single"/>
            <w:lang w:eastAsia="pl-PL"/>
          </w:rPr>
          <w:t>10. przepisy związane</w:t>
        </w:r>
      </w:hyperlink>
    </w:p>
    <w:p w:rsidR="00784CEE" w:rsidRPr="00784CEE" w:rsidRDefault="00784CEE" w:rsidP="00784CEE">
      <w:pPr>
        <w:tabs>
          <w:tab w:val="left" w:pos="284"/>
          <w:tab w:val="right" w:leader="dot" w:pos="8789"/>
        </w:tabs>
        <w:overflowPunct w:val="0"/>
        <w:autoSpaceDE w:val="0"/>
        <w:autoSpaceDN w:val="0"/>
        <w:adjustRightInd w:val="0"/>
        <w:spacing w:after="0" w:line="240" w:lineRule="auto"/>
        <w:ind w:left="90"/>
        <w:rPr>
          <w:rFonts w:ascii="Times New Roman" w:eastAsia="Times New Roman" w:hAnsi="Times New Roman" w:cs="Times New Roman"/>
          <w:b/>
          <w:sz w:val="20"/>
          <w:szCs w:val="20"/>
          <w:lang w:eastAsia="pl-PL"/>
        </w:rPr>
      </w:pPr>
      <w:r w:rsidRPr="00784CEE">
        <w:rPr>
          <w:rFonts w:ascii="Times New Roman" w:eastAsia="Times New Roman" w:hAnsi="Times New Roman" w:cs="Times New Roman"/>
          <w:b/>
          <w:sz w:val="20"/>
          <w:szCs w:val="20"/>
          <w:lang w:eastAsia="pl-PL"/>
        </w:rPr>
        <w:fldChar w:fldCharType="end"/>
      </w:r>
    </w:p>
    <w:p w:rsidR="00784CEE" w:rsidRPr="00784CEE" w:rsidRDefault="00784CEE" w:rsidP="00784CEE">
      <w:pPr>
        <w:pBdr>
          <w:top w:val="single" w:sz="6" w:space="1" w:color="auto"/>
        </w:pBdr>
        <w:tabs>
          <w:tab w:val="left" w:pos="284"/>
          <w:tab w:val="right" w:leader="dot" w:pos="8789"/>
        </w:tabs>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pl-PL"/>
        </w:rPr>
      </w:pPr>
    </w:p>
    <w:p w:rsidR="00784CEE" w:rsidRPr="00784CEE" w:rsidRDefault="00784CEE" w:rsidP="00784CEE">
      <w:pPr>
        <w:pBdr>
          <w:top w:val="single" w:sz="6" w:space="1" w:color="auto"/>
        </w:pBdr>
        <w:tabs>
          <w:tab w:val="left" w:pos="284"/>
          <w:tab w:val="right" w:leader="dot" w:pos="8789"/>
        </w:tabs>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pl-PL"/>
        </w:rPr>
      </w:pPr>
    </w:p>
    <w:p w:rsidR="00784CEE" w:rsidRPr="00784CEE" w:rsidRDefault="00784CEE" w:rsidP="00784CEE">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1" w:name="_Toc404150096"/>
      <w:bookmarkStart w:id="2" w:name="_Toc416830698"/>
      <w:bookmarkStart w:id="3" w:name="_Toc423398330"/>
      <w:bookmarkStart w:id="4" w:name="_Toc505404893"/>
      <w:r w:rsidRPr="00784CEE">
        <w:rPr>
          <w:rFonts w:ascii="Times New Roman" w:eastAsia="Times New Roman" w:hAnsi="Times New Roman" w:cs="Times New Roman"/>
          <w:b/>
          <w:caps/>
          <w:kern w:val="28"/>
          <w:sz w:val="20"/>
          <w:szCs w:val="20"/>
          <w:lang w:eastAsia="pl-PL"/>
        </w:rPr>
        <w:t>1. WSTĘP</w:t>
      </w:r>
      <w:bookmarkEnd w:id="1"/>
      <w:bookmarkEnd w:id="2"/>
      <w:bookmarkEnd w:id="3"/>
      <w:bookmarkEnd w:id="4"/>
    </w:p>
    <w:p w:rsidR="00784CEE" w:rsidRPr="00784CEE" w:rsidRDefault="00784CEE" w:rsidP="00784CE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1.1.Przedmiot S</w:t>
      </w:r>
      <w:r w:rsidRPr="00784CEE">
        <w:rPr>
          <w:rFonts w:ascii="Times New Roman" w:eastAsia="Times New Roman" w:hAnsi="Times New Roman" w:cs="Times New Roman"/>
          <w:b/>
          <w:sz w:val="20"/>
          <w:szCs w:val="20"/>
          <w:lang w:eastAsia="pl-PL"/>
        </w:rPr>
        <w:t>ST</w:t>
      </w:r>
    </w:p>
    <w:p w:rsidR="00784CEE" w:rsidRPr="00784CEE" w:rsidRDefault="00784CEE" w:rsidP="00784CEE">
      <w:pPr>
        <w:tabs>
          <w:tab w:val="left" w:pos="0"/>
        </w:tabs>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b/>
          <w:sz w:val="20"/>
          <w:szCs w:val="20"/>
          <w:lang w:eastAsia="pl-PL"/>
        </w:rPr>
        <w:tab/>
      </w:r>
      <w:r w:rsidRPr="00A867F6">
        <w:rPr>
          <w:rFonts w:ascii="Times New Roman" w:eastAsia="Times New Roman" w:hAnsi="Times New Roman" w:cs="Times New Roman"/>
          <w:sz w:val="20"/>
          <w:szCs w:val="20"/>
          <w:lang w:eastAsia="pl-PL"/>
        </w:rPr>
        <w:t xml:space="preserve">Przedmiotem niniejszej </w:t>
      </w:r>
      <w:r>
        <w:rPr>
          <w:rFonts w:ascii="Times New Roman" w:eastAsia="Times New Roman" w:hAnsi="Times New Roman" w:cs="Times New Roman"/>
          <w:sz w:val="20"/>
          <w:szCs w:val="20"/>
          <w:lang w:eastAsia="pl-PL"/>
        </w:rPr>
        <w:t>specyfikacji technicznej (S</w:t>
      </w:r>
      <w:r w:rsidRPr="00A867F6">
        <w:rPr>
          <w:rFonts w:ascii="Times New Roman" w:eastAsia="Times New Roman" w:hAnsi="Times New Roman" w:cs="Times New Roman"/>
          <w:sz w:val="20"/>
          <w:szCs w:val="20"/>
          <w:lang w:eastAsia="pl-PL"/>
        </w:rPr>
        <w:t xml:space="preserve">ST) są wymagania dotyczące wykonania i odbioru robót związanych </w:t>
      </w:r>
      <w:r w:rsidRPr="00784CEE">
        <w:rPr>
          <w:rFonts w:ascii="Times New Roman" w:eastAsia="Times New Roman" w:hAnsi="Times New Roman" w:cs="Times New Roman"/>
          <w:sz w:val="20"/>
          <w:szCs w:val="20"/>
          <w:lang w:eastAsia="pl-PL"/>
        </w:rPr>
        <w:t>z wykonaniem podbudów z tłucznia kamiennego.</w:t>
      </w:r>
    </w:p>
    <w:p w:rsidR="00784CEE" w:rsidRPr="00784CEE" w:rsidRDefault="00784CEE" w:rsidP="00784CE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1.2. Zakres stosowania S</w:t>
      </w:r>
      <w:r w:rsidRPr="00784CEE">
        <w:rPr>
          <w:rFonts w:ascii="Times New Roman" w:eastAsia="Times New Roman" w:hAnsi="Times New Roman" w:cs="Times New Roman"/>
          <w:b/>
          <w:sz w:val="20"/>
          <w:szCs w:val="20"/>
          <w:lang w:eastAsia="pl-PL"/>
        </w:rPr>
        <w:t>ST</w:t>
      </w:r>
    </w:p>
    <w:p w:rsidR="00784CEE" w:rsidRPr="00A867F6"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r>
      <w:r>
        <w:rPr>
          <w:rFonts w:ascii="Times New Roman" w:eastAsia="Times New Roman" w:hAnsi="Times New Roman" w:cs="Times New Roman"/>
          <w:sz w:val="20"/>
          <w:szCs w:val="20"/>
          <w:lang w:eastAsia="pl-PL"/>
        </w:rPr>
        <w:t>Szczegółowa specyfikacja techniczna (SST) stosowana jest</w:t>
      </w:r>
      <w:r w:rsidRPr="00A867F6">
        <w:rPr>
          <w:rFonts w:ascii="Times New Roman" w:eastAsia="Times New Roman" w:hAnsi="Times New Roman" w:cs="Times New Roman"/>
          <w:sz w:val="20"/>
          <w:szCs w:val="20"/>
          <w:lang w:eastAsia="pl-PL"/>
        </w:rPr>
        <w:t xml:space="preserve"> jako dokument przetargowy i kontraktowy przy zlecaniu i realizacji robó</w:t>
      </w:r>
      <w:r>
        <w:rPr>
          <w:rFonts w:ascii="Times New Roman" w:eastAsia="Times New Roman" w:hAnsi="Times New Roman" w:cs="Times New Roman"/>
          <w:sz w:val="20"/>
          <w:szCs w:val="20"/>
          <w:lang w:eastAsia="pl-PL"/>
        </w:rPr>
        <w:t>t na drogach krajowych</w:t>
      </w:r>
    </w:p>
    <w:p w:rsidR="00784CEE" w:rsidRPr="00784CEE" w:rsidRDefault="00784CEE" w:rsidP="00784CEE">
      <w:pPr>
        <w:tabs>
          <w:tab w:val="left" w:pos="0"/>
        </w:tabs>
        <w:overflowPunct w:val="0"/>
        <w:autoSpaceDE w:val="0"/>
        <w:autoSpaceDN w:val="0"/>
        <w:adjustRightInd w:val="0"/>
        <w:spacing w:after="0" w:line="240" w:lineRule="auto"/>
        <w:jc w:val="both"/>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1.3. Zakres robót objętych S</w:t>
      </w:r>
      <w:r w:rsidRPr="00784CEE">
        <w:rPr>
          <w:rFonts w:ascii="Times New Roman" w:eastAsia="Times New Roman" w:hAnsi="Times New Roman" w:cs="Times New Roman"/>
          <w:b/>
          <w:sz w:val="20"/>
          <w:szCs w:val="20"/>
          <w:lang w:eastAsia="pl-PL"/>
        </w:rPr>
        <w:t>ST</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b/>
          <w:sz w:val="20"/>
          <w:szCs w:val="20"/>
          <w:lang w:eastAsia="pl-PL"/>
        </w:rPr>
        <w:tab/>
      </w:r>
      <w:r w:rsidRPr="00784CEE">
        <w:rPr>
          <w:rFonts w:ascii="Times New Roman" w:eastAsia="Times New Roman" w:hAnsi="Times New Roman" w:cs="Times New Roman"/>
          <w:sz w:val="20"/>
          <w:szCs w:val="20"/>
          <w:lang w:eastAsia="pl-PL"/>
        </w:rPr>
        <w:t>Ustalenia zawarte w niniejszej specyfikacji dotyczą zasad prowadzenia robót związanych z wykonywaniem podbudów z tłucznia kamiennego.</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Podbudowę z tłucznia kamiennego wykonuje się, zgodnie z ustaleniami podanymi w dokumentacji projektowej, jako:</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 podbudowę pomocniczą,</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 podbudowę zasadniczą.</w:t>
      </w:r>
    </w:p>
    <w:p w:rsidR="00784CEE" w:rsidRPr="00784CEE" w:rsidRDefault="00784CEE" w:rsidP="00784CE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784CEE">
        <w:rPr>
          <w:rFonts w:ascii="Times New Roman" w:eastAsia="Times New Roman" w:hAnsi="Times New Roman" w:cs="Times New Roman"/>
          <w:b/>
          <w:sz w:val="20"/>
          <w:szCs w:val="20"/>
          <w:lang w:eastAsia="pl-PL"/>
        </w:rPr>
        <w:t>1.4. Określenia podstawowe</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b/>
          <w:sz w:val="20"/>
          <w:szCs w:val="20"/>
          <w:lang w:eastAsia="pl-PL"/>
        </w:rPr>
        <w:t xml:space="preserve">1.4.1. </w:t>
      </w:r>
      <w:r w:rsidRPr="00784CEE">
        <w:rPr>
          <w:rFonts w:ascii="Times New Roman" w:eastAsia="Times New Roman" w:hAnsi="Times New Roman" w:cs="Times New Roman"/>
          <w:sz w:val="20"/>
          <w:szCs w:val="20"/>
          <w:lang w:eastAsia="pl-PL"/>
        </w:rPr>
        <w:t>Podbudowa z tłucznia kamiennego - część konstrukcji nawierzchni składająca się z jednej lub więcej warstw nośnych z tłucznia i klińca kamiennego.</w:t>
      </w:r>
    </w:p>
    <w:p w:rsidR="00784CEE" w:rsidRPr="00784CEE" w:rsidRDefault="00784CEE" w:rsidP="00784CEE">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b/>
          <w:sz w:val="20"/>
          <w:szCs w:val="20"/>
          <w:lang w:eastAsia="pl-PL"/>
        </w:rPr>
        <w:t xml:space="preserve">1.4.2. </w:t>
      </w:r>
      <w:r w:rsidRPr="00784CEE">
        <w:rPr>
          <w:rFonts w:ascii="Times New Roman" w:eastAsia="Times New Roman" w:hAnsi="Times New Roman" w:cs="Times New Roman"/>
          <w:sz w:val="20"/>
          <w:szCs w:val="20"/>
          <w:lang w:eastAsia="pl-PL"/>
        </w:rPr>
        <w:t xml:space="preserve">Pozostałe określenia są zgodne z obowiązującymi, odpowiednimi polskimi normami i z definicjami podanymi w OST D-M-00.00.00 „Wymagania ogólne” pkt 1.4. </w:t>
      </w:r>
    </w:p>
    <w:p w:rsidR="00784CEE" w:rsidRPr="00784CEE" w:rsidRDefault="00784CEE" w:rsidP="00784CE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784CEE">
        <w:rPr>
          <w:rFonts w:ascii="Times New Roman" w:eastAsia="Times New Roman" w:hAnsi="Times New Roman" w:cs="Times New Roman"/>
          <w:b/>
          <w:sz w:val="20"/>
          <w:szCs w:val="20"/>
          <w:lang w:eastAsia="pl-PL"/>
        </w:rPr>
        <w:t>1.5. Ogólne wymagania dotyczące robót</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Ogólne wymagania dotyczące robót podano w OST D-M-00.00.00 „Wymagania ogólne” pkt 1.5.</w:t>
      </w:r>
    </w:p>
    <w:p w:rsidR="00784CEE" w:rsidRPr="00784CEE" w:rsidRDefault="00784CEE" w:rsidP="00784CEE">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5" w:name="_Toc423398331"/>
      <w:bookmarkStart w:id="6" w:name="_Toc505404894"/>
      <w:r w:rsidRPr="00784CEE">
        <w:rPr>
          <w:rFonts w:ascii="Times New Roman" w:eastAsia="Times New Roman" w:hAnsi="Times New Roman" w:cs="Times New Roman"/>
          <w:b/>
          <w:caps/>
          <w:kern w:val="28"/>
          <w:sz w:val="20"/>
          <w:szCs w:val="20"/>
          <w:lang w:eastAsia="pl-PL"/>
        </w:rPr>
        <w:t>2. materiały</w:t>
      </w:r>
      <w:bookmarkEnd w:id="5"/>
      <w:bookmarkEnd w:id="6"/>
    </w:p>
    <w:p w:rsidR="00784CEE" w:rsidRPr="00784CEE" w:rsidRDefault="00784CEE" w:rsidP="00784CE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784CEE">
        <w:rPr>
          <w:rFonts w:ascii="Times New Roman" w:eastAsia="Times New Roman" w:hAnsi="Times New Roman" w:cs="Times New Roman"/>
          <w:b/>
          <w:sz w:val="20"/>
          <w:szCs w:val="20"/>
          <w:lang w:eastAsia="pl-PL"/>
        </w:rPr>
        <w:t>2.1. Ogólne wymagania dotyczące materiałów</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Ogólne wymagania dotyczące materiałów, ich pozyskiwania i składowania podano w OST D-M-00.00.00 „Wymagania ogólne” pkt 2.</w:t>
      </w:r>
    </w:p>
    <w:p w:rsidR="00784CEE" w:rsidRPr="00784CEE" w:rsidRDefault="00784CEE" w:rsidP="00784CE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784CEE">
        <w:rPr>
          <w:rFonts w:ascii="Times New Roman" w:eastAsia="Times New Roman" w:hAnsi="Times New Roman" w:cs="Times New Roman"/>
          <w:b/>
          <w:sz w:val="20"/>
          <w:szCs w:val="20"/>
          <w:lang w:eastAsia="pl-PL"/>
        </w:rPr>
        <w:lastRenderedPageBreak/>
        <w:t>2.2. Rodzaje materiałów</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Materiałami stosowanymi przy wykonywaniu podbudowy z tłucznia, wg PN-S-96023 [9], są:</w:t>
      </w:r>
    </w:p>
    <w:p w:rsidR="00784CEE" w:rsidRPr="00784CEE" w:rsidRDefault="00784CEE" w:rsidP="00784CE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kruszywo łamane zwykłe: tłuczeń i kliniec, wg PN-B-11112 [8],</w:t>
      </w:r>
    </w:p>
    <w:p w:rsidR="00784CEE" w:rsidRPr="00784CEE" w:rsidRDefault="00784CEE" w:rsidP="00784CE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woda do skropienia podczas wałowania i klinowania.</w:t>
      </w:r>
    </w:p>
    <w:p w:rsidR="00784CEE" w:rsidRPr="00784CEE" w:rsidRDefault="00784CEE" w:rsidP="00784CE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784CEE">
        <w:rPr>
          <w:rFonts w:ascii="Times New Roman" w:eastAsia="Times New Roman" w:hAnsi="Times New Roman" w:cs="Times New Roman"/>
          <w:b/>
          <w:sz w:val="20"/>
          <w:szCs w:val="20"/>
          <w:lang w:eastAsia="pl-PL"/>
        </w:rPr>
        <w:t>2.3. Wymagania dla kruszyw</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Do wykonania podbudowy należy użyć następujące rodzaje kruszywa, według PN-B-11112 [8]:</w:t>
      </w:r>
    </w:p>
    <w:p w:rsidR="00784CEE" w:rsidRPr="00784CEE" w:rsidRDefault="00784CEE" w:rsidP="00784CE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tłuczeń od 31,5 mm do 63 mm,</w:t>
      </w:r>
    </w:p>
    <w:p w:rsidR="00784CEE" w:rsidRPr="00784CEE" w:rsidRDefault="00784CEE" w:rsidP="00784CE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kliniec od 20 mm do 31,5 mm,</w:t>
      </w:r>
    </w:p>
    <w:p w:rsidR="00784CEE" w:rsidRPr="00784CEE" w:rsidRDefault="00784CEE" w:rsidP="00784CE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kruszywo do klinowania - kliniec od 4 mm do 20 mm.</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Inżynier może dopuścić do wykonania podbudowy inne rodzaje kruszywa, wybrane spośród wymienionych w PN-S-96023 [9], dla których wymagania zostaną określone w SST.</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Jakość kruszywa powinna być zgodna z wymaganiami normy PN-B-11112 [8], określonymi dla:</w:t>
      </w:r>
    </w:p>
    <w:p w:rsidR="00784CEE" w:rsidRPr="00784CEE" w:rsidRDefault="00784CEE" w:rsidP="00784CE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klasy co najmniej II     - dla podbudowy zasadniczej,</w:t>
      </w:r>
    </w:p>
    <w:p w:rsidR="00784CEE" w:rsidRPr="00784CEE" w:rsidRDefault="00784CEE" w:rsidP="00784CE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klasy II i III</w:t>
      </w:r>
      <w:r w:rsidRPr="00784CEE">
        <w:rPr>
          <w:rFonts w:ascii="Times New Roman" w:eastAsia="Times New Roman" w:hAnsi="Times New Roman" w:cs="Times New Roman"/>
          <w:sz w:val="20"/>
          <w:szCs w:val="20"/>
          <w:lang w:eastAsia="pl-PL"/>
        </w:rPr>
        <w:tab/>
      </w:r>
      <w:r w:rsidRPr="00784CEE">
        <w:rPr>
          <w:rFonts w:ascii="Times New Roman" w:eastAsia="Times New Roman" w:hAnsi="Times New Roman" w:cs="Times New Roman"/>
          <w:sz w:val="20"/>
          <w:szCs w:val="20"/>
          <w:lang w:eastAsia="pl-PL"/>
        </w:rPr>
        <w:tab/>
        <w:t>- dla podbudowy pomocniczej.</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Do jednowarstwowych podbudów lub podbudowy zasadniczej należy stosować kruszywo gatunku co najmniej 2.</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Wymagania dla kruszywa przedstawiono w tablicach 1 i 2 niniejszej specyfikacji</w:t>
      </w:r>
    </w:p>
    <w:p w:rsidR="00784CEE" w:rsidRPr="00784CEE" w:rsidRDefault="00784CEE" w:rsidP="00784CEE">
      <w:pPr>
        <w:overflowPunct w:val="0"/>
        <w:autoSpaceDE w:val="0"/>
        <w:autoSpaceDN w:val="0"/>
        <w:adjustRightInd w:val="0"/>
        <w:spacing w:before="240" w:after="12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Tablica 1. Wymagania dla tłucznia i klińca, wg PN-B-11112 [8]</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4A0" w:firstRow="1" w:lastRow="0" w:firstColumn="1" w:lastColumn="0" w:noHBand="0" w:noVBand="1"/>
      </w:tblPr>
      <w:tblGrid>
        <w:gridCol w:w="496"/>
        <w:gridCol w:w="5103"/>
        <w:gridCol w:w="955"/>
        <w:gridCol w:w="955"/>
      </w:tblGrid>
      <w:tr w:rsidR="00784CEE" w:rsidRPr="00784CEE" w:rsidTr="00784CEE">
        <w:tc>
          <w:tcPr>
            <w:tcW w:w="496" w:type="dxa"/>
            <w:tcBorders>
              <w:top w:val="single" w:sz="6" w:space="0" w:color="auto"/>
              <w:left w:val="single" w:sz="6" w:space="0" w:color="auto"/>
              <w:bottom w:val="double" w:sz="6" w:space="0" w:color="auto"/>
              <w:right w:val="single" w:sz="6" w:space="0" w:color="auto"/>
            </w:tcBorders>
            <w:noWrap/>
            <w:hideMark/>
          </w:tcPr>
          <w:p w:rsidR="00784CEE" w:rsidRPr="00784CEE" w:rsidRDefault="00784CEE" w:rsidP="00784CEE">
            <w:pPr>
              <w:overflowPunct w:val="0"/>
              <w:autoSpaceDE w:val="0"/>
              <w:autoSpaceDN w:val="0"/>
              <w:adjustRightInd w:val="0"/>
              <w:spacing w:before="120" w:after="12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Lp.</w:t>
            </w:r>
          </w:p>
        </w:tc>
        <w:tc>
          <w:tcPr>
            <w:tcW w:w="5103" w:type="dxa"/>
            <w:tcBorders>
              <w:top w:val="single" w:sz="6" w:space="0" w:color="auto"/>
              <w:left w:val="single" w:sz="6" w:space="0" w:color="auto"/>
              <w:bottom w:val="double" w:sz="6" w:space="0" w:color="auto"/>
              <w:right w:val="single" w:sz="6" w:space="0" w:color="auto"/>
            </w:tcBorders>
            <w:noWrap/>
            <w:hideMark/>
          </w:tcPr>
          <w:p w:rsidR="00784CEE" w:rsidRPr="00784CEE" w:rsidRDefault="00784CEE" w:rsidP="00784CEE">
            <w:pPr>
              <w:overflowPunct w:val="0"/>
              <w:autoSpaceDE w:val="0"/>
              <w:autoSpaceDN w:val="0"/>
              <w:adjustRightInd w:val="0"/>
              <w:spacing w:before="120" w:after="12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Właściwości</w:t>
            </w:r>
          </w:p>
        </w:tc>
        <w:tc>
          <w:tcPr>
            <w:tcW w:w="955" w:type="dxa"/>
            <w:tcBorders>
              <w:top w:val="single" w:sz="6" w:space="0" w:color="auto"/>
              <w:left w:val="single" w:sz="6" w:space="0" w:color="auto"/>
              <w:bottom w:val="double" w:sz="6" w:space="0" w:color="auto"/>
              <w:right w:val="single" w:sz="6" w:space="0" w:color="auto"/>
            </w:tcBorders>
            <w:noWrap/>
            <w:hideMark/>
          </w:tcPr>
          <w:p w:rsidR="00784CEE" w:rsidRPr="00784CEE" w:rsidRDefault="00784CEE" w:rsidP="00784CEE">
            <w:pPr>
              <w:overflowPunct w:val="0"/>
              <w:autoSpaceDE w:val="0"/>
              <w:autoSpaceDN w:val="0"/>
              <w:adjustRightInd w:val="0"/>
              <w:spacing w:before="120" w:after="12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Klasa II</w:t>
            </w:r>
          </w:p>
        </w:tc>
        <w:tc>
          <w:tcPr>
            <w:tcW w:w="955" w:type="dxa"/>
            <w:tcBorders>
              <w:top w:val="single" w:sz="6" w:space="0" w:color="auto"/>
              <w:left w:val="single" w:sz="6" w:space="0" w:color="auto"/>
              <w:bottom w:val="double" w:sz="6" w:space="0" w:color="auto"/>
              <w:right w:val="single" w:sz="6" w:space="0" w:color="auto"/>
            </w:tcBorders>
            <w:noWrap/>
            <w:hideMark/>
          </w:tcPr>
          <w:p w:rsidR="00784CEE" w:rsidRPr="00784CEE" w:rsidRDefault="00784CEE" w:rsidP="00784CEE">
            <w:pPr>
              <w:overflowPunct w:val="0"/>
              <w:autoSpaceDE w:val="0"/>
              <w:autoSpaceDN w:val="0"/>
              <w:adjustRightInd w:val="0"/>
              <w:spacing w:before="120" w:after="12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Klasa III</w:t>
            </w:r>
          </w:p>
        </w:tc>
      </w:tr>
      <w:tr w:rsidR="00784CEE" w:rsidRPr="00784CEE" w:rsidTr="00784CEE">
        <w:tc>
          <w:tcPr>
            <w:tcW w:w="496" w:type="dxa"/>
            <w:tcBorders>
              <w:top w:val="nil"/>
              <w:left w:val="single" w:sz="6" w:space="0" w:color="auto"/>
              <w:bottom w:val="single" w:sz="6" w:space="0" w:color="auto"/>
              <w:right w:val="single" w:sz="6" w:space="0" w:color="auto"/>
            </w:tcBorders>
            <w:noWrap/>
            <w:hideMark/>
          </w:tcPr>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1</w:t>
            </w:r>
          </w:p>
        </w:tc>
        <w:tc>
          <w:tcPr>
            <w:tcW w:w="5103" w:type="dxa"/>
            <w:tcBorders>
              <w:top w:val="nil"/>
              <w:left w:val="single" w:sz="6" w:space="0" w:color="auto"/>
              <w:bottom w:val="single" w:sz="6" w:space="0" w:color="auto"/>
              <w:right w:val="single" w:sz="6" w:space="0" w:color="auto"/>
            </w:tcBorders>
            <w:noWrap/>
            <w:hideMark/>
          </w:tcPr>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Ścieralność w bębnie Los Angeles, wg PN-B-06714-42 [7]:</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 po pełnej liczbie obrotów, % ubytku masy, nie więcej niż:</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 xml:space="preserve">    - w tłuczniu</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 xml:space="preserve">    - w klińcu</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b) po 1/5 pełnej liczby obrotów, % ubytku masy w stosunku</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 xml:space="preserve">    do ubytku masy po pełnej liczbie obrotów, nie więcej niż:  </w:t>
            </w:r>
          </w:p>
        </w:tc>
        <w:tc>
          <w:tcPr>
            <w:tcW w:w="955" w:type="dxa"/>
            <w:tcBorders>
              <w:top w:val="nil"/>
              <w:left w:val="single" w:sz="6" w:space="0" w:color="auto"/>
              <w:bottom w:val="single" w:sz="6" w:space="0" w:color="auto"/>
              <w:right w:val="single" w:sz="6" w:space="0" w:color="auto"/>
            </w:tcBorders>
            <w:noWrap/>
            <w:hideMark/>
          </w:tcPr>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35</w:t>
            </w: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40</w:t>
            </w: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30</w:t>
            </w:r>
          </w:p>
        </w:tc>
        <w:tc>
          <w:tcPr>
            <w:tcW w:w="955" w:type="dxa"/>
            <w:tcBorders>
              <w:top w:val="nil"/>
              <w:left w:val="single" w:sz="6" w:space="0" w:color="auto"/>
              <w:bottom w:val="single" w:sz="6" w:space="0" w:color="auto"/>
              <w:right w:val="single" w:sz="6" w:space="0" w:color="auto"/>
            </w:tcBorders>
            <w:noWrap/>
            <w:hideMark/>
          </w:tcPr>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50</w:t>
            </w: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50</w:t>
            </w: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35</w:t>
            </w:r>
          </w:p>
        </w:tc>
      </w:tr>
      <w:tr w:rsidR="00784CEE" w:rsidRPr="00784CEE" w:rsidTr="00784CEE">
        <w:tc>
          <w:tcPr>
            <w:tcW w:w="496" w:type="dxa"/>
            <w:tcBorders>
              <w:top w:val="single" w:sz="6" w:space="0" w:color="auto"/>
              <w:left w:val="single" w:sz="6" w:space="0" w:color="auto"/>
              <w:bottom w:val="single" w:sz="6" w:space="0" w:color="auto"/>
              <w:right w:val="single" w:sz="6" w:space="0" w:color="auto"/>
            </w:tcBorders>
            <w:noWrap/>
            <w:hideMark/>
          </w:tcPr>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2</w:t>
            </w:r>
          </w:p>
        </w:tc>
        <w:tc>
          <w:tcPr>
            <w:tcW w:w="5103" w:type="dxa"/>
            <w:tcBorders>
              <w:top w:val="single" w:sz="6" w:space="0" w:color="auto"/>
              <w:left w:val="single" w:sz="6" w:space="0" w:color="auto"/>
              <w:bottom w:val="single" w:sz="6" w:space="0" w:color="auto"/>
              <w:right w:val="single" w:sz="6" w:space="0" w:color="auto"/>
            </w:tcBorders>
            <w:noWrap/>
            <w:hideMark/>
          </w:tcPr>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Nasiąkliwość, wg PN-B-06714-18 [4], % m/m, nie więcej niż:</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 dla kruszyw ze skał magmowych i przeobrażonych</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b) dla kruszyw ze skał osadowych</w:t>
            </w:r>
          </w:p>
        </w:tc>
        <w:tc>
          <w:tcPr>
            <w:tcW w:w="955" w:type="dxa"/>
            <w:tcBorders>
              <w:top w:val="single" w:sz="6" w:space="0" w:color="auto"/>
              <w:left w:val="single" w:sz="6" w:space="0" w:color="auto"/>
              <w:bottom w:val="single" w:sz="6" w:space="0" w:color="auto"/>
              <w:right w:val="single" w:sz="6" w:space="0" w:color="auto"/>
            </w:tcBorders>
            <w:noWrap/>
            <w:hideMark/>
          </w:tcPr>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2,0</w:t>
            </w: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3,0</w:t>
            </w:r>
          </w:p>
        </w:tc>
        <w:tc>
          <w:tcPr>
            <w:tcW w:w="955" w:type="dxa"/>
            <w:tcBorders>
              <w:top w:val="single" w:sz="6" w:space="0" w:color="auto"/>
              <w:left w:val="single" w:sz="6" w:space="0" w:color="auto"/>
              <w:bottom w:val="single" w:sz="6" w:space="0" w:color="auto"/>
              <w:right w:val="single" w:sz="6" w:space="0" w:color="auto"/>
            </w:tcBorders>
            <w:noWrap/>
            <w:hideMark/>
          </w:tcPr>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3,0</w:t>
            </w: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5,0</w:t>
            </w:r>
          </w:p>
        </w:tc>
      </w:tr>
      <w:tr w:rsidR="00784CEE" w:rsidRPr="00784CEE" w:rsidTr="00784CEE">
        <w:tc>
          <w:tcPr>
            <w:tcW w:w="496" w:type="dxa"/>
            <w:tcBorders>
              <w:top w:val="single" w:sz="6" w:space="0" w:color="auto"/>
              <w:left w:val="single" w:sz="6" w:space="0" w:color="auto"/>
              <w:bottom w:val="single" w:sz="6" w:space="0" w:color="auto"/>
              <w:right w:val="single" w:sz="6" w:space="0" w:color="auto"/>
            </w:tcBorders>
            <w:noWrap/>
            <w:hideMark/>
          </w:tcPr>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3</w:t>
            </w:r>
          </w:p>
        </w:tc>
        <w:tc>
          <w:tcPr>
            <w:tcW w:w="5103" w:type="dxa"/>
            <w:tcBorders>
              <w:top w:val="single" w:sz="6" w:space="0" w:color="auto"/>
              <w:left w:val="single" w:sz="6" w:space="0" w:color="auto"/>
              <w:bottom w:val="single" w:sz="6" w:space="0" w:color="auto"/>
              <w:right w:val="single" w:sz="6" w:space="0" w:color="auto"/>
            </w:tcBorders>
            <w:noWrap/>
            <w:hideMark/>
          </w:tcPr>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Odporność na działanie mrozu, wg PN-B-06714-19 [5], % ubytku masy, nie więcej niż:</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 dla kruszyw ze skał magmowych i przeobrażonych</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b) dla kruszyw ze skał osadowych</w:t>
            </w:r>
          </w:p>
        </w:tc>
        <w:tc>
          <w:tcPr>
            <w:tcW w:w="955" w:type="dxa"/>
            <w:tcBorders>
              <w:top w:val="single" w:sz="6" w:space="0" w:color="auto"/>
              <w:left w:val="single" w:sz="6" w:space="0" w:color="auto"/>
              <w:bottom w:val="single" w:sz="6" w:space="0" w:color="auto"/>
              <w:right w:val="single" w:sz="6" w:space="0" w:color="auto"/>
            </w:tcBorders>
            <w:noWrap/>
            <w:hideMark/>
          </w:tcPr>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4,0</w:t>
            </w: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5,0</w:t>
            </w:r>
          </w:p>
        </w:tc>
        <w:tc>
          <w:tcPr>
            <w:tcW w:w="955" w:type="dxa"/>
            <w:tcBorders>
              <w:top w:val="single" w:sz="6" w:space="0" w:color="auto"/>
              <w:left w:val="single" w:sz="6" w:space="0" w:color="auto"/>
              <w:bottom w:val="single" w:sz="6" w:space="0" w:color="auto"/>
              <w:right w:val="single" w:sz="6" w:space="0" w:color="auto"/>
            </w:tcBorders>
            <w:noWrap/>
            <w:hideMark/>
          </w:tcPr>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10,0</w:t>
            </w: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10,0</w:t>
            </w:r>
          </w:p>
        </w:tc>
      </w:tr>
      <w:tr w:rsidR="00784CEE" w:rsidRPr="00784CEE" w:rsidTr="00784CEE">
        <w:tc>
          <w:tcPr>
            <w:tcW w:w="496" w:type="dxa"/>
            <w:tcBorders>
              <w:top w:val="single" w:sz="6" w:space="0" w:color="auto"/>
              <w:left w:val="single" w:sz="6" w:space="0" w:color="auto"/>
              <w:bottom w:val="single" w:sz="6" w:space="0" w:color="auto"/>
              <w:right w:val="single" w:sz="6" w:space="0" w:color="auto"/>
            </w:tcBorders>
            <w:noWrap/>
            <w:hideMark/>
          </w:tcPr>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4</w:t>
            </w:r>
          </w:p>
        </w:tc>
        <w:tc>
          <w:tcPr>
            <w:tcW w:w="5103" w:type="dxa"/>
            <w:tcBorders>
              <w:top w:val="single" w:sz="6" w:space="0" w:color="auto"/>
              <w:left w:val="single" w:sz="6" w:space="0" w:color="auto"/>
              <w:bottom w:val="single" w:sz="6" w:space="0" w:color="auto"/>
              <w:right w:val="single" w:sz="6" w:space="0" w:color="auto"/>
            </w:tcBorders>
            <w:noWrap/>
            <w:hideMark/>
          </w:tcPr>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Odporność na działanie mrozu według zmodyfikowanej metody bezpośredniej, wg PN-B-06714-19 [5] i PN-B-11112 [8], % ubytku masy, nie więcej niż:</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 w klińcu</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 w tłuczniu</w:t>
            </w:r>
          </w:p>
        </w:tc>
        <w:tc>
          <w:tcPr>
            <w:tcW w:w="955" w:type="dxa"/>
            <w:tcBorders>
              <w:top w:val="single" w:sz="6" w:space="0" w:color="auto"/>
              <w:left w:val="single" w:sz="6" w:space="0" w:color="auto"/>
              <w:bottom w:val="single" w:sz="6" w:space="0" w:color="auto"/>
              <w:right w:val="single" w:sz="6" w:space="0" w:color="auto"/>
            </w:tcBorders>
            <w:noWrap/>
            <w:hideMark/>
          </w:tcPr>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30</w:t>
            </w: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16"/>
                <w:szCs w:val="20"/>
                <w:lang w:eastAsia="pl-PL"/>
              </w:rPr>
              <w:t>nie bada się</w:t>
            </w:r>
          </w:p>
        </w:tc>
        <w:tc>
          <w:tcPr>
            <w:tcW w:w="955" w:type="dxa"/>
            <w:tcBorders>
              <w:top w:val="single" w:sz="6" w:space="0" w:color="auto"/>
              <w:left w:val="single" w:sz="6" w:space="0" w:color="auto"/>
              <w:bottom w:val="single" w:sz="6" w:space="0" w:color="auto"/>
              <w:right w:val="single" w:sz="6" w:space="0" w:color="auto"/>
            </w:tcBorders>
            <w:noWrap/>
            <w:hideMark/>
          </w:tcPr>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p>
          <w:p w:rsidR="00784CEE" w:rsidRPr="00784CEE" w:rsidRDefault="00784CEE" w:rsidP="00784CEE">
            <w:pPr>
              <w:overflowPunct w:val="0"/>
              <w:autoSpaceDE w:val="0"/>
              <w:autoSpaceDN w:val="0"/>
              <w:adjustRightInd w:val="0"/>
              <w:spacing w:before="60" w:after="0" w:line="240" w:lineRule="auto"/>
              <w:jc w:val="center"/>
              <w:rPr>
                <w:rFonts w:ascii="Times New Roman" w:eastAsia="Times New Roman" w:hAnsi="Times New Roman" w:cs="Times New Roman"/>
                <w:sz w:val="16"/>
                <w:szCs w:val="20"/>
                <w:lang w:eastAsia="pl-PL"/>
              </w:rPr>
            </w:pPr>
            <w:r w:rsidRPr="00784CEE">
              <w:rPr>
                <w:rFonts w:ascii="Times New Roman" w:eastAsia="Times New Roman" w:hAnsi="Times New Roman" w:cs="Times New Roman"/>
                <w:sz w:val="16"/>
                <w:szCs w:val="20"/>
                <w:lang w:eastAsia="pl-PL"/>
              </w:rPr>
              <w:t>nie bada się</w:t>
            </w: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16"/>
                <w:szCs w:val="20"/>
                <w:lang w:eastAsia="pl-PL"/>
              </w:rPr>
              <w:t>nie bada się</w:t>
            </w:r>
          </w:p>
        </w:tc>
      </w:tr>
    </w:tbl>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p>
    <w:p w:rsidR="00784CEE" w:rsidRPr="00784CEE" w:rsidRDefault="00784CEE" w:rsidP="00784CEE">
      <w:p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Tablica 2. Wymagania dla tłucznia i klińca w zależności od warstwy podbudowy tłuczniowej, wg PN-B-11112 [8]</w:t>
      </w:r>
    </w:p>
    <w:tbl>
      <w:tblPr>
        <w:tblW w:w="0" w:type="auto"/>
        <w:tblInd w:w="8" w:type="dxa"/>
        <w:tblCellMar>
          <w:left w:w="70" w:type="dxa"/>
          <w:right w:w="70" w:type="dxa"/>
        </w:tblCellMar>
        <w:tblLook w:val="04A0" w:firstRow="1" w:lastRow="0" w:firstColumn="1" w:lastColumn="0" w:noHBand="0" w:noVBand="1"/>
      </w:tblPr>
      <w:tblGrid>
        <w:gridCol w:w="496"/>
        <w:gridCol w:w="4394"/>
        <w:gridCol w:w="1309"/>
        <w:gridCol w:w="1311"/>
      </w:tblGrid>
      <w:tr w:rsidR="00784CEE" w:rsidRPr="00784CEE" w:rsidTr="00784CEE">
        <w:tc>
          <w:tcPr>
            <w:tcW w:w="496" w:type="dxa"/>
            <w:tcBorders>
              <w:top w:val="single" w:sz="6" w:space="0" w:color="auto"/>
              <w:left w:val="single" w:sz="6" w:space="0" w:color="auto"/>
              <w:bottom w:val="double" w:sz="4" w:space="0" w:color="auto"/>
              <w:right w:val="single" w:sz="6" w:space="0" w:color="auto"/>
            </w:tcBorders>
            <w:noWrap/>
            <w:hideMark/>
          </w:tcPr>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Lp.</w:t>
            </w:r>
          </w:p>
        </w:tc>
        <w:tc>
          <w:tcPr>
            <w:tcW w:w="4394" w:type="dxa"/>
            <w:tcBorders>
              <w:top w:val="single" w:sz="6" w:space="0" w:color="auto"/>
              <w:left w:val="single" w:sz="6" w:space="0" w:color="auto"/>
              <w:bottom w:val="double" w:sz="4" w:space="0" w:color="auto"/>
              <w:right w:val="single" w:sz="6" w:space="0" w:color="auto"/>
            </w:tcBorders>
            <w:noWrap/>
            <w:hideMark/>
          </w:tcPr>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Właściwości</w:t>
            </w:r>
          </w:p>
        </w:tc>
        <w:tc>
          <w:tcPr>
            <w:tcW w:w="1309" w:type="dxa"/>
            <w:tcBorders>
              <w:top w:val="single" w:sz="6" w:space="0" w:color="auto"/>
              <w:left w:val="single" w:sz="6" w:space="0" w:color="auto"/>
              <w:bottom w:val="double" w:sz="4" w:space="0" w:color="auto"/>
              <w:right w:val="single" w:sz="6" w:space="0" w:color="auto"/>
            </w:tcBorders>
            <w:noWrap/>
            <w:hideMark/>
          </w:tcPr>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16"/>
                <w:szCs w:val="20"/>
                <w:lang w:eastAsia="pl-PL"/>
              </w:rPr>
              <w:t>Podbudowa jednowarstwowa lub podbudowa zasadnicza</w:t>
            </w:r>
          </w:p>
        </w:tc>
        <w:tc>
          <w:tcPr>
            <w:tcW w:w="1311" w:type="dxa"/>
            <w:tcBorders>
              <w:top w:val="single" w:sz="6" w:space="0" w:color="auto"/>
              <w:left w:val="nil"/>
              <w:bottom w:val="double" w:sz="4" w:space="0" w:color="auto"/>
              <w:right w:val="single" w:sz="6" w:space="0" w:color="auto"/>
            </w:tcBorders>
            <w:noWrap/>
            <w:hideMark/>
          </w:tcPr>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16"/>
                <w:szCs w:val="20"/>
                <w:lang w:eastAsia="pl-PL"/>
              </w:rPr>
              <w:t>Podbudowa pomocnicza</w:t>
            </w:r>
          </w:p>
        </w:tc>
      </w:tr>
      <w:tr w:rsidR="00784CEE" w:rsidRPr="00784CEE" w:rsidTr="00784CEE">
        <w:trPr>
          <w:trHeight w:val="990"/>
        </w:trPr>
        <w:tc>
          <w:tcPr>
            <w:tcW w:w="496" w:type="dxa"/>
            <w:tcBorders>
              <w:top w:val="double" w:sz="4" w:space="0" w:color="auto"/>
              <w:left w:val="single" w:sz="4" w:space="0" w:color="auto"/>
              <w:bottom w:val="nil"/>
              <w:right w:val="single" w:sz="4" w:space="0" w:color="auto"/>
            </w:tcBorders>
            <w:noWrap/>
            <w:hideMark/>
          </w:tcPr>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1</w:t>
            </w:r>
          </w:p>
        </w:tc>
        <w:tc>
          <w:tcPr>
            <w:tcW w:w="4394" w:type="dxa"/>
            <w:tcBorders>
              <w:top w:val="double" w:sz="4" w:space="0" w:color="auto"/>
              <w:left w:val="single" w:sz="4" w:space="0" w:color="auto"/>
              <w:bottom w:val="nil"/>
              <w:right w:val="single" w:sz="4" w:space="0" w:color="auto"/>
            </w:tcBorders>
            <w:noWrap/>
            <w:hideMark/>
          </w:tcPr>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Uziarnienie, wg PN-B-06714-15 [2]</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 xml:space="preserve">a) zawartość </w:t>
            </w:r>
            <w:proofErr w:type="spellStart"/>
            <w:r w:rsidRPr="00784CEE">
              <w:rPr>
                <w:rFonts w:ascii="Times New Roman" w:eastAsia="Times New Roman" w:hAnsi="Times New Roman" w:cs="Times New Roman"/>
                <w:sz w:val="20"/>
                <w:szCs w:val="20"/>
                <w:lang w:eastAsia="pl-PL"/>
              </w:rPr>
              <w:t>ziarn</w:t>
            </w:r>
            <w:proofErr w:type="spellEnd"/>
            <w:r w:rsidRPr="00784CEE">
              <w:rPr>
                <w:rFonts w:ascii="Times New Roman" w:eastAsia="Times New Roman" w:hAnsi="Times New Roman" w:cs="Times New Roman"/>
                <w:sz w:val="20"/>
                <w:szCs w:val="20"/>
                <w:lang w:eastAsia="pl-PL"/>
              </w:rPr>
              <w:t xml:space="preserve"> mniejszych niż 0,075 mm, </w:t>
            </w:r>
            <w:proofErr w:type="spellStart"/>
            <w:r w:rsidRPr="00784CEE">
              <w:rPr>
                <w:rFonts w:ascii="Times New Roman" w:eastAsia="Times New Roman" w:hAnsi="Times New Roman" w:cs="Times New Roman"/>
                <w:sz w:val="20"/>
                <w:szCs w:val="20"/>
                <w:lang w:eastAsia="pl-PL"/>
              </w:rPr>
              <w:t>odsia</w:t>
            </w:r>
            <w:proofErr w:type="spellEnd"/>
            <w:r w:rsidRPr="00784CEE">
              <w:rPr>
                <w:rFonts w:ascii="Times New Roman" w:eastAsia="Times New Roman" w:hAnsi="Times New Roman" w:cs="Times New Roman"/>
                <w:sz w:val="20"/>
                <w:szCs w:val="20"/>
                <w:lang w:eastAsia="pl-PL"/>
              </w:rPr>
              <w:t>-</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 xml:space="preserve">    </w:t>
            </w:r>
            <w:proofErr w:type="spellStart"/>
            <w:r w:rsidRPr="00784CEE">
              <w:rPr>
                <w:rFonts w:ascii="Times New Roman" w:eastAsia="Times New Roman" w:hAnsi="Times New Roman" w:cs="Times New Roman"/>
                <w:sz w:val="20"/>
                <w:szCs w:val="20"/>
                <w:lang w:eastAsia="pl-PL"/>
              </w:rPr>
              <w:t>nych</w:t>
            </w:r>
            <w:proofErr w:type="spellEnd"/>
            <w:r w:rsidRPr="00784CEE">
              <w:rPr>
                <w:rFonts w:ascii="Times New Roman" w:eastAsia="Times New Roman" w:hAnsi="Times New Roman" w:cs="Times New Roman"/>
                <w:sz w:val="20"/>
                <w:szCs w:val="20"/>
                <w:lang w:eastAsia="pl-PL"/>
              </w:rPr>
              <w:t xml:space="preserve"> na mokro, % m/m, nie więcej niż:</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 xml:space="preserve">    - w tłuczniu</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 xml:space="preserve">    - w klińcu</w:t>
            </w:r>
          </w:p>
        </w:tc>
        <w:tc>
          <w:tcPr>
            <w:tcW w:w="1309" w:type="dxa"/>
            <w:tcBorders>
              <w:top w:val="double" w:sz="4" w:space="0" w:color="auto"/>
              <w:left w:val="single" w:sz="4" w:space="0" w:color="auto"/>
              <w:bottom w:val="nil"/>
              <w:right w:val="single" w:sz="4" w:space="0" w:color="auto"/>
            </w:tcBorders>
            <w:noWrap/>
            <w:hideMark/>
          </w:tcPr>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3</w:t>
            </w: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4</w:t>
            </w:r>
          </w:p>
        </w:tc>
        <w:tc>
          <w:tcPr>
            <w:tcW w:w="1311" w:type="dxa"/>
            <w:tcBorders>
              <w:top w:val="double" w:sz="4" w:space="0" w:color="auto"/>
              <w:left w:val="single" w:sz="4" w:space="0" w:color="auto"/>
              <w:bottom w:val="nil"/>
              <w:right w:val="single" w:sz="4" w:space="0" w:color="auto"/>
            </w:tcBorders>
            <w:noWrap/>
            <w:hideMark/>
          </w:tcPr>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4</w:t>
            </w: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5</w:t>
            </w:r>
          </w:p>
        </w:tc>
      </w:tr>
      <w:tr w:rsidR="00784CEE" w:rsidRPr="00784CEE" w:rsidTr="00784CEE">
        <w:trPr>
          <w:trHeight w:val="555"/>
        </w:trPr>
        <w:tc>
          <w:tcPr>
            <w:tcW w:w="496" w:type="dxa"/>
            <w:tcBorders>
              <w:top w:val="nil"/>
              <w:left w:val="single" w:sz="4" w:space="0" w:color="auto"/>
              <w:bottom w:val="nil"/>
              <w:right w:val="single" w:sz="4" w:space="0" w:color="auto"/>
            </w:tcBorders>
            <w:noWrap/>
            <w:hideMark/>
          </w:tcPr>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p>
        </w:tc>
        <w:tc>
          <w:tcPr>
            <w:tcW w:w="4394" w:type="dxa"/>
            <w:tcBorders>
              <w:top w:val="nil"/>
              <w:left w:val="single" w:sz="4" w:space="0" w:color="auto"/>
              <w:bottom w:val="nil"/>
              <w:right w:val="single" w:sz="4" w:space="0" w:color="auto"/>
            </w:tcBorders>
            <w:noWrap/>
            <w:hideMark/>
          </w:tcPr>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b) zawartość frakcji podstawowej, % m/m, nie</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 xml:space="preserve">    mniej niż:</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 xml:space="preserve">    - w tłuczniu i w klińcu</w:t>
            </w:r>
          </w:p>
        </w:tc>
        <w:tc>
          <w:tcPr>
            <w:tcW w:w="1309" w:type="dxa"/>
            <w:tcBorders>
              <w:top w:val="nil"/>
              <w:left w:val="single" w:sz="4" w:space="0" w:color="auto"/>
              <w:bottom w:val="nil"/>
              <w:right w:val="single" w:sz="4" w:space="0" w:color="auto"/>
            </w:tcBorders>
            <w:noWrap/>
            <w:hideMark/>
          </w:tcPr>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75</w:t>
            </w:r>
          </w:p>
        </w:tc>
        <w:tc>
          <w:tcPr>
            <w:tcW w:w="1311" w:type="dxa"/>
            <w:tcBorders>
              <w:top w:val="nil"/>
              <w:left w:val="single" w:sz="4" w:space="0" w:color="auto"/>
              <w:bottom w:val="nil"/>
              <w:right w:val="single" w:sz="4" w:space="0" w:color="auto"/>
            </w:tcBorders>
            <w:noWrap/>
            <w:hideMark/>
          </w:tcPr>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65</w:t>
            </w:r>
          </w:p>
        </w:tc>
      </w:tr>
      <w:tr w:rsidR="00784CEE" w:rsidRPr="00784CEE" w:rsidTr="00784CEE">
        <w:trPr>
          <w:trHeight w:val="465"/>
        </w:trPr>
        <w:tc>
          <w:tcPr>
            <w:tcW w:w="496" w:type="dxa"/>
            <w:tcBorders>
              <w:top w:val="nil"/>
              <w:left w:val="single" w:sz="4" w:space="0" w:color="auto"/>
              <w:bottom w:val="nil"/>
              <w:right w:val="single" w:sz="4" w:space="0" w:color="auto"/>
            </w:tcBorders>
            <w:noWrap/>
            <w:hideMark/>
          </w:tcPr>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p>
        </w:tc>
        <w:tc>
          <w:tcPr>
            <w:tcW w:w="4394" w:type="dxa"/>
            <w:tcBorders>
              <w:top w:val="nil"/>
              <w:left w:val="single" w:sz="4" w:space="0" w:color="auto"/>
              <w:bottom w:val="nil"/>
              <w:right w:val="single" w:sz="4" w:space="0" w:color="auto"/>
            </w:tcBorders>
            <w:noWrap/>
            <w:hideMark/>
          </w:tcPr>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c) zawartość podziarna, % m/m, nie więcej niż:</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 xml:space="preserve">    - w tłuczniu i w klińcu</w:t>
            </w:r>
          </w:p>
        </w:tc>
        <w:tc>
          <w:tcPr>
            <w:tcW w:w="1309" w:type="dxa"/>
            <w:tcBorders>
              <w:top w:val="nil"/>
              <w:left w:val="single" w:sz="4" w:space="0" w:color="auto"/>
              <w:bottom w:val="nil"/>
              <w:right w:val="single" w:sz="4" w:space="0" w:color="auto"/>
            </w:tcBorders>
            <w:noWrap/>
            <w:hideMark/>
          </w:tcPr>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15</w:t>
            </w:r>
          </w:p>
        </w:tc>
        <w:tc>
          <w:tcPr>
            <w:tcW w:w="1311" w:type="dxa"/>
            <w:tcBorders>
              <w:top w:val="nil"/>
              <w:left w:val="single" w:sz="4" w:space="0" w:color="auto"/>
              <w:bottom w:val="nil"/>
              <w:right w:val="single" w:sz="4" w:space="0" w:color="auto"/>
            </w:tcBorders>
            <w:noWrap/>
            <w:hideMark/>
          </w:tcPr>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25</w:t>
            </w:r>
          </w:p>
        </w:tc>
      </w:tr>
      <w:tr w:rsidR="00784CEE" w:rsidRPr="00784CEE" w:rsidTr="00784CEE">
        <w:trPr>
          <w:trHeight w:val="660"/>
        </w:trPr>
        <w:tc>
          <w:tcPr>
            <w:tcW w:w="496" w:type="dxa"/>
            <w:tcBorders>
              <w:top w:val="nil"/>
              <w:left w:val="single" w:sz="4" w:space="0" w:color="auto"/>
              <w:bottom w:val="single" w:sz="4" w:space="0" w:color="auto"/>
              <w:right w:val="single" w:sz="4" w:space="0" w:color="auto"/>
            </w:tcBorders>
            <w:noWrap/>
            <w:hideMark/>
          </w:tcPr>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p>
        </w:tc>
        <w:tc>
          <w:tcPr>
            <w:tcW w:w="4394" w:type="dxa"/>
            <w:tcBorders>
              <w:top w:val="nil"/>
              <w:left w:val="single" w:sz="4" w:space="0" w:color="auto"/>
              <w:bottom w:val="single" w:sz="4" w:space="0" w:color="auto"/>
              <w:right w:val="single" w:sz="4" w:space="0" w:color="auto"/>
            </w:tcBorders>
            <w:noWrap/>
            <w:hideMark/>
          </w:tcPr>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d) zawartość nadziarna, % m/m, nie więcej niż:</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 xml:space="preserve">    - w tłuczniu i w klińcu</w:t>
            </w:r>
          </w:p>
        </w:tc>
        <w:tc>
          <w:tcPr>
            <w:tcW w:w="1309" w:type="dxa"/>
            <w:tcBorders>
              <w:top w:val="nil"/>
              <w:left w:val="single" w:sz="4" w:space="0" w:color="auto"/>
              <w:bottom w:val="single" w:sz="4" w:space="0" w:color="auto"/>
              <w:right w:val="single" w:sz="4" w:space="0" w:color="auto"/>
            </w:tcBorders>
            <w:noWrap/>
            <w:hideMark/>
          </w:tcPr>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15</w:t>
            </w:r>
          </w:p>
        </w:tc>
        <w:tc>
          <w:tcPr>
            <w:tcW w:w="1311" w:type="dxa"/>
            <w:tcBorders>
              <w:top w:val="nil"/>
              <w:left w:val="single" w:sz="4" w:space="0" w:color="auto"/>
              <w:bottom w:val="single" w:sz="4" w:space="0" w:color="auto"/>
              <w:right w:val="single" w:sz="4" w:space="0" w:color="auto"/>
            </w:tcBorders>
            <w:noWrap/>
            <w:hideMark/>
          </w:tcPr>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20</w:t>
            </w:r>
          </w:p>
        </w:tc>
      </w:tr>
      <w:tr w:rsidR="00784CEE" w:rsidRPr="00784CEE" w:rsidTr="00784CEE">
        <w:tc>
          <w:tcPr>
            <w:tcW w:w="496" w:type="dxa"/>
            <w:tcBorders>
              <w:top w:val="single" w:sz="4" w:space="0" w:color="auto"/>
              <w:left w:val="single" w:sz="4" w:space="0" w:color="auto"/>
              <w:bottom w:val="single" w:sz="6" w:space="0" w:color="auto"/>
              <w:right w:val="single" w:sz="4" w:space="0" w:color="auto"/>
            </w:tcBorders>
            <w:noWrap/>
            <w:hideMark/>
          </w:tcPr>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2</w:t>
            </w:r>
          </w:p>
        </w:tc>
        <w:tc>
          <w:tcPr>
            <w:tcW w:w="4394" w:type="dxa"/>
            <w:tcBorders>
              <w:top w:val="single" w:sz="4" w:space="0" w:color="auto"/>
              <w:left w:val="single" w:sz="4" w:space="0" w:color="auto"/>
              <w:bottom w:val="single" w:sz="6" w:space="0" w:color="auto"/>
              <w:right w:val="single" w:sz="4" w:space="0" w:color="auto"/>
            </w:tcBorders>
            <w:noWrap/>
            <w:hideMark/>
          </w:tcPr>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Zawartość zanieczyszczeń obcych, wg PN-B-06714-12 [1], % m/m, nie więcej niż:</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 w tłuczniu i w klińcu</w:t>
            </w:r>
          </w:p>
        </w:tc>
        <w:tc>
          <w:tcPr>
            <w:tcW w:w="1309" w:type="dxa"/>
            <w:tcBorders>
              <w:top w:val="single" w:sz="4" w:space="0" w:color="auto"/>
              <w:left w:val="single" w:sz="4" w:space="0" w:color="auto"/>
              <w:bottom w:val="single" w:sz="6" w:space="0" w:color="auto"/>
              <w:right w:val="single" w:sz="4" w:space="0" w:color="auto"/>
            </w:tcBorders>
            <w:noWrap/>
            <w:hideMark/>
          </w:tcPr>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0,2</w:t>
            </w:r>
          </w:p>
        </w:tc>
        <w:tc>
          <w:tcPr>
            <w:tcW w:w="1311" w:type="dxa"/>
            <w:tcBorders>
              <w:top w:val="single" w:sz="4" w:space="0" w:color="auto"/>
              <w:left w:val="single" w:sz="4" w:space="0" w:color="auto"/>
              <w:bottom w:val="single" w:sz="6" w:space="0" w:color="auto"/>
              <w:right w:val="single" w:sz="4" w:space="0" w:color="auto"/>
            </w:tcBorders>
            <w:noWrap/>
            <w:hideMark/>
          </w:tcPr>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0,3</w:t>
            </w:r>
          </w:p>
        </w:tc>
      </w:tr>
      <w:tr w:rsidR="00784CEE" w:rsidRPr="00784CEE" w:rsidTr="00784CEE">
        <w:tc>
          <w:tcPr>
            <w:tcW w:w="496" w:type="dxa"/>
            <w:tcBorders>
              <w:top w:val="single" w:sz="6" w:space="0" w:color="auto"/>
              <w:left w:val="single" w:sz="4" w:space="0" w:color="auto"/>
              <w:bottom w:val="single" w:sz="6" w:space="0" w:color="auto"/>
              <w:right w:val="single" w:sz="4" w:space="0" w:color="auto"/>
            </w:tcBorders>
            <w:noWrap/>
            <w:hideMark/>
          </w:tcPr>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3</w:t>
            </w:r>
          </w:p>
        </w:tc>
        <w:tc>
          <w:tcPr>
            <w:tcW w:w="4394" w:type="dxa"/>
            <w:tcBorders>
              <w:top w:val="single" w:sz="6" w:space="0" w:color="auto"/>
              <w:left w:val="single" w:sz="4" w:space="0" w:color="auto"/>
              <w:bottom w:val="single" w:sz="6" w:space="0" w:color="auto"/>
              <w:right w:val="single" w:sz="4" w:space="0" w:color="auto"/>
            </w:tcBorders>
            <w:noWrap/>
            <w:hideMark/>
          </w:tcPr>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 xml:space="preserve">Zawartość </w:t>
            </w:r>
            <w:proofErr w:type="spellStart"/>
            <w:r w:rsidRPr="00784CEE">
              <w:rPr>
                <w:rFonts w:ascii="Times New Roman" w:eastAsia="Times New Roman" w:hAnsi="Times New Roman" w:cs="Times New Roman"/>
                <w:sz w:val="20"/>
                <w:szCs w:val="20"/>
                <w:lang w:eastAsia="pl-PL"/>
              </w:rPr>
              <w:t>ziarn</w:t>
            </w:r>
            <w:proofErr w:type="spellEnd"/>
            <w:r w:rsidRPr="00784CEE">
              <w:rPr>
                <w:rFonts w:ascii="Times New Roman" w:eastAsia="Times New Roman" w:hAnsi="Times New Roman" w:cs="Times New Roman"/>
                <w:sz w:val="20"/>
                <w:szCs w:val="20"/>
                <w:lang w:eastAsia="pl-PL"/>
              </w:rPr>
              <w:t xml:space="preserve"> nieforemnych, wg PN-B-06714-16 [3], % m/m, nie więcej niż:</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 w tłuczniu</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 w klińcu</w:t>
            </w:r>
          </w:p>
        </w:tc>
        <w:tc>
          <w:tcPr>
            <w:tcW w:w="1309" w:type="dxa"/>
            <w:tcBorders>
              <w:top w:val="single" w:sz="6" w:space="0" w:color="auto"/>
              <w:left w:val="single" w:sz="4" w:space="0" w:color="auto"/>
              <w:bottom w:val="single" w:sz="6" w:space="0" w:color="auto"/>
              <w:right w:val="single" w:sz="4" w:space="0" w:color="auto"/>
            </w:tcBorders>
            <w:noWrap/>
            <w:hideMark/>
          </w:tcPr>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40</w:t>
            </w: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nie bada się</w:t>
            </w:r>
          </w:p>
        </w:tc>
        <w:tc>
          <w:tcPr>
            <w:tcW w:w="1311" w:type="dxa"/>
            <w:tcBorders>
              <w:top w:val="single" w:sz="6" w:space="0" w:color="auto"/>
              <w:left w:val="single" w:sz="4" w:space="0" w:color="auto"/>
              <w:bottom w:val="single" w:sz="6" w:space="0" w:color="auto"/>
              <w:right w:val="single" w:sz="4" w:space="0" w:color="auto"/>
            </w:tcBorders>
            <w:noWrap/>
            <w:hideMark/>
          </w:tcPr>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45</w:t>
            </w: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nie bada się</w:t>
            </w:r>
          </w:p>
        </w:tc>
      </w:tr>
      <w:tr w:rsidR="00784CEE" w:rsidRPr="00784CEE" w:rsidTr="00784CEE">
        <w:tc>
          <w:tcPr>
            <w:tcW w:w="496" w:type="dxa"/>
            <w:tcBorders>
              <w:top w:val="single" w:sz="6" w:space="0" w:color="auto"/>
              <w:left w:val="single" w:sz="4" w:space="0" w:color="auto"/>
              <w:bottom w:val="single" w:sz="6" w:space="0" w:color="auto"/>
              <w:right w:val="single" w:sz="4" w:space="0" w:color="auto"/>
            </w:tcBorders>
            <w:noWrap/>
            <w:hideMark/>
          </w:tcPr>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4</w:t>
            </w:r>
          </w:p>
        </w:tc>
        <w:tc>
          <w:tcPr>
            <w:tcW w:w="4394" w:type="dxa"/>
            <w:tcBorders>
              <w:top w:val="single" w:sz="6" w:space="0" w:color="auto"/>
              <w:left w:val="single" w:sz="4" w:space="0" w:color="auto"/>
              <w:bottom w:val="single" w:sz="6" w:space="0" w:color="auto"/>
              <w:right w:val="single" w:sz="6" w:space="0" w:color="auto"/>
            </w:tcBorders>
            <w:noWrap/>
            <w:hideMark/>
          </w:tcPr>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Zawartość zanieczyszczeń organicznych, barwa cieczy wg PN-B-06714-26 [6]:</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 xml:space="preserve">- w tłuczniu i w klińcu, barwa cieczy nie ciemniejsza </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 xml:space="preserve">   niż:</w:t>
            </w:r>
          </w:p>
        </w:tc>
        <w:tc>
          <w:tcPr>
            <w:tcW w:w="2620" w:type="dxa"/>
            <w:gridSpan w:val="2"/>
            <w:tcBorders>
              <w:top w:val="single" w:sz="6" w:space="0" w:color="auto"/>
              <w:left w:val="single" w:sz="6" w:space="0" w:color="auto"/>
              <w:bottom w:val="single" w:sz="6" w:space="0" w:color="auto"/>
              <w:right w:val="single" w:sz="6" w:space="0" w:color="auto"/>
            </w:tcBorders>
            <w:noWrap/>
            <w:hideMark/>
          </w:tcPr>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wzorcowa</w:t>
            </w:r>
          </w:p>
        </w:tc>
      </w:tr>
    </w:tbl>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p>
    <w:p w:rsidR="00784CEE" w:rsidRPr="00784CEE" w:rsidRDefault="00784CEE" w:rsidP="00784CE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784CEE">
        <w:rPr>
          <w:rFonts w:ascii="Times New Roman" w:eastAsia="Times New Roman" w:hAnsi="Times New Roman" w:cs="Times New Roman"/>
          <w:b/>
          <w:sz w:val="20"/>
          <w:szCs w:val="20"/>
          <w:lang w:eastAsia="pl-PL"/>
        </w:rPr>
        <w:t>2.4. Woda</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Woda użyta przy wykonywaniu zagęszczania i klinowania podbudowy może być studzienna lub z wodociągu, bez specjalnych wymagań.</w:t>
      </w:r>
    </w:p>
    <w:p w:rsidR="00784CEE" w:rsidRPr="00784CEE" w:rsidRDefault="00784CEE" w:rsidP="00784CEE">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7" w:name="_Toc423398332"/>
      <w:bookmarkStart w:id="8" w:name="_Toc505404895"/>
      <w:r w:rsidRPr="00784CEE">
        <w:rPr>
          <w:rFonts w:ascii="Times New Roman" w:eastAsia="Times New Roman" w:hAnsi="Times New Roman" w:cs="Times New Roman"/>
          <w:b/>
          <w:caps/>
          <w:kern w:val="28"/>
          <w:sz w:val="20"/>
          <w:szCs w:val="20"/>
          <w:lang w:eastAsia="pl-PL"/>
        </w:rPr>
        <w:t>3. sprzęt</w:t>
      </w:r>
      <w:bookmarkEnd w:id="7"/>
      <w:bookmarkEnd w:id="8"/>
    </w:p>
    <w:p w:rsidR="00784CEE" w:rsidRPr="00784CEE" w:rsidRDefault="00784CEE" w:rsidP="00784CE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784CEE">
        <w:rPr>
          <w:rFonts w:ascii="Times New Roman" w:eastAsia="Times New Roman" w:hAnsi="Times New Roman" w:cs="Times New Roman"/>
          <w:b/>
          <w:sz w:val="20"/>
          <w:szCs w:val="20"/>
          <w:lang w:eastAsia="pl-PL"/>
        </w:rPr>
        <w:t>3.1. Ogólne wymagania dotyczące sprzętu</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Ogólne wymagania dotyczące sprzętu podano w OST D-M-00.00.00 „Wymagania ogólne” pkt 3.</w:t>
      </w:r>
    </w:p>
    <w:p w:rsidR="00784CEE" w:rsidRPr="00784CEE" w:rsidRDefault="00784CEE" w:rsidP="00784CE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784CEE">
        <w:rPr>
          <w:rFonts w:ascii="Times New Roman" w:eastAsia="Times New Roman" w:hAnsi="Times New Roman" w:cs="Times New Roman"/>
          <w:b/>
          <w:sz w:val="20"/>
          <w:szCs w:val="20"/>
          <w:lang w:eastAsia="pl-PL"/>
        </w:rPr>
        <w:t>3.2. Sprzęt do wykonania robót</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Wykonawca przystępujący do wykonania podbudowy z tłucznia kamiennego powinien wykazać się możliwością korzystania z następującego sprzętu:</w:t>
      </w:r>
    </w:p>
    <w:p w:rsidR="00784CEE" w:rsidRPr="00784CEE" w:rsidRDefault="00784CEE" w:rsidP="00784CEE">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równiarek lub układarek kruszywa do rozkładania tłucznia i klińca,</w:t>
      </w:r>
    </w:p>
    <w:p w:rsidR="00784CEE" w:rsidRPr="00784CEE" w:rsidRDefault="00784CEE" w:rsidP="00784CEE">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proofErr w:type="spellStart"/>
      <w:r w:rsidRPr="00784CEE">
        <w:rPr>
          <w:rFonts w:ascii="Times New Roman" w:eastAsia="Times New Roman" w:hAnsi="Times New Roman" w:cs="Times New Roman"/>
          <w:sz w:val="20"/>
          <w:szCs w:val="20"/>
          <w:lang w:eastAsia="pl-PL"/>
        </w:rPr>
        <w:t>rozsypywarek</w:t>
      </w:r>
      <w:proofErr w:type="spellEnd"/>
      <w:r w:rsidRPr="00784CEE">
        <w:rPr>
          <w:rFonts w:ascii="Times New Roman" w:eastAsia="Times New Roman" w:hAnsi="Times New Roman" w:cs="Times New Roman"/>
          <w:sz w:val="20"/>
          <w:szCs w:val="20"/>
          <w:lang w:eastAsia="pl-PL"/>
        </w:rPr>
        <w:t xml:space="preserve"> kruszywa do rozłożenia klińca,</w:t>
      </w:r>
    </w:p>
    <w:p w:rsidR="00784CEE" w:rsidRPr="00784CEE" w:rsidRDefault="00784CEE" w:rsidP="00784CEE">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walców statycznych gładkich do zagęszczania kruszywa grubego,</w:t>
      </w:r>
    </w:p>
    <w:p w:rsidR="00784CEE" w:rsidRPr="00784CEE" w:rsidRDefault="00784CEE" w:rsidP="00784CEE">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walców wibracyjnych lub wibracyjnych zagęszczarek płytowych do klinowania kruszywa grubego klińcem,</w:t>
      </w:r>
    </w:p>
    <w:p w:rsidR="00784CEE" w:rsidRPr="00784CEE" w:rsidRDefault="00784CEE" w:rsidP="00784CEE">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szczotek mechanicznych do usunięcia nadmiaru klińca,</w:t>
      </w:r>
    </w:p>
    <w:p w:rsidR="00784CEE" w:rsidRPr="00784CEE" w:rsidRDefault="00784CEE" w:rsidP="00784CEE">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walców ogumionych lub stalowych gładkich do końcowego dogęszczenia,</w:t>
      </w:r>
    </w:p>
    <w:p w:rsidR="00784CEE" w:rsidRPr="00784CEE" w:rsidRDefault="00784CEE" w:rsidP="00784CEE">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przewoźnych zbiorników do wody zaopatrzonych w urządzenia do rozpryskiwania wody.</w:t>
      </w:r>
    </w:p>
    <w:p w:rsidR="00784CEE" w:rsidRPr="00784CEE" w:rsidRDefault="00784CEE" w:rsidP="00784CEE">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9" w:name="_Toc423398333"/>
      <w:bookmarkStart w:id="10" w:name="_Toc505404896"/>
      <w:r w:rsidRPr="00784CEE">
        <w:rPr>
          <w:rFonts w:ascii="Times New Roman" w:eastAsia="Times New Roman" w:hAnsi="Times New Roman" w:cs="Times New Roman"/>
          <w:b/>
          <w:caps/>
          <w:kern w:val="28"/>
          <w:sz w:val="20"/>
          <w:szCs w:val="20"/>
          <w:lang w:eastAsia="pl-PL"/>
        </w:rPr>
        <w:t>4. transport</w:t>
      </w:r>
      <w:bookmarkEnd w:id="9"/>
      <w:bookmarkEnd w:id="10"/>
    </w:p>
    <w:p w:rsidR="00784CEE" w:rsidRPr="00784CEE" w:rsidRDefault="00784CEE" w:rsidP="00784CE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784CEE">
        <w:rPr>
          <w:rFonts w:ascii="Times New Roman" w:eastAsia="Times New Roman" w:hAnsi="Times New Roman" w:cs="Times New Roman"/>
          <w:b/>
          <w:sz w:val="20"/>
          <w:szCs w:val="20"/>
          <w:lang w:eastAsia="pl-PL"/>
        </w:rPr>
        <w:t>4.1. Ogólne wymagania dotyczące transportu</w:t>
      </w:r>
    </w:p>
    <w:p w:rsidR="00784CEE" w:rsidRPr="00784CEE" w:rsidRDefault="00784CEE" w:rsidP="00784CE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Ogólne wymagania dotyczące transportu podano w OST D-M-00.00.00 „Wymagania ogólne” pkt 4.</w:t>
      </w:r>
    </w:p>
    <w:p w:rsidR="00784CEE" w:rsidRPr="00784CEE" w:rsidRDefault="00784CEE" w:rsidP="00784CE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784CEE">
        <w:rPr>
          <w:rFonts w:ascii="Times New Roman" w:eastAsia="Times New Roman" w:hAnsi="Times New Roman" w:cs="Times New Roman"/>
          <w:b/>
          <w:sz w:val="20"/>
          <w:szCs w:val="20"/>
          <w:lang w:eastAsia="pl-PL"/>
        </w:rPr>
        <w:t>4.2. Transport kruszywa</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Kruszywa można przewozić dowolnymi środkami transportu w warunkach zabezpieczających je przed zanieczyszczeniem, zmieszaniem z innymi materiałami, nadmiernym wysuszeniem i zawilgoceniem.</w:t>
      </w:r>
    </w:p>
    <w:p w:rsidR="00784CEE" w:rsidRPr="00784CEE" w:rsidRDefault="00784CEE" w:rsidP="00784CEE">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11" w:name="_Toc423398334"/>
      <w:bookmarkStart w:id="12" w:name="_Toc505404897"/>
      <w:r w:rsidRPr="00784CEE">
        <w:rPr>
          <w:rFonts w:ascii="Times New Roman" w:eastAsia="Times New Roman" w:hAnsi="Times New Roman" w:cs="Times New Roman"/>
          <w:b/>
          <w:caps/>
          <w:kern w:val="28"/>
          <w:sz w:val="20"/>
          <w:szCs w:val="20"/>
          <w:lang w:eastAsia="pl-PL"/>
        </w:rPr>
        <w:t>5. wykonanie robót</w:t>
      </w:r>
      <w:bookmarkEnd w:id="11"/>
      <w:bookmarkEnd w:id="12"/>
    </w:p>
    <w:p w:rsidR="00784CEE" w:rsidRPr="00784CEE" w:rsidRDefault="00784CEE" w:rsidP="00784CE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784CEE">
        <w:rPr>
          <w:rFonts w:ascii="Times New Roman" w:eastAsia="Times New Roman" w:hAnsi="Times New Roman" w:cs="Times New Roman"/>
          <w:b/>
          <w:sz w:val="20"/>
          <w:szCs w:val="20"/>
          <w:lang w:eastAsia="pl-PL"/>
        </w:rPr>
        <w:t>5.1. Ogólne zasady wykonania robót</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Ogólne zasady wykonania robót podano w OST D-M-00.00.00 „Wymagania ogólne” pkt 5.</w:t>
      </w:r>
    </w:p>
    <w:p w:rsidR="00784CEE" w:rsidRPr="00784CEE" w:rsidRDefault="00784CEE" w:rsidP="00784CE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784CEE">
        <w:rPr>
          <w:rFonts w:ascii="Times New Roman" w:eastAsia="Times New Roman" w:hAnsi="Times New Roman" w:cs="Times New Roman"/>
          <w:b/>
          <w:sz w:val="20"/>
          <w:szCs w:val="20"/>
          <w:lang w:eastAsia="pl-PL"/>
        </w:rPr>
        <w:t>5.2. Przygotowanie podłoża</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Podłoże pod podbudowę tłuczniową powinno spełniać wymagania określone w OST D-04.01.01 „Koryto wraz z profilowaniem i zagęszczeniem podłoża”.</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Podbudowa tłuczniowa powinna być ułożona na podłożu zapewniającym nieprzenikanie drobnych cząstek gruntu do warstwy podbudowy. Na gruncie spoistym, pod podbudową tłuczniową powinna być ułożona warstwa odcinająca lub wykonane ulepszenie podłoża.</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lastRenderedPageBreak/>
        <w:tab/>
        <w:t>W przypadku zastosowania pomiędzy warstwą podbudowy tłuczniowej a spoistym gruntem podłoża warstwy odcinającej albo odsączającej, powinien być spełniony warunek nieprzenikania cząstek drobnych, wyrażony wzorem:</w:t>
      </w: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vertAlign w:val="subscript"/>
          <w:lang w:eastAsia="pl-PL"/>
        </w:rPr>
        <w:object w:dxaOrig="840" w:dyaOrig="7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95pt;height:36.95pt" o:ole="">
            <v:imagedata r:id="rId16" o:title=""/>
          </v:shape>
          <o:OLEObject Type="Embed" ProgID="Equation.2" ShapeID="_x0000_i1025" DrawAspect="Content" ObjectID="_1610874238" r:id="rId17"/>
        </w:objec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gdzie:</w:t>
      </w:r>
      <w:r w:rsidRPr="00784CEE">
        <w:rPr>
          <w:rFonts w:ascii="Times New Roman" w:eastAsia="Times New Roman" w:hAnsi="Times New Roman" w:cs="Times New Roman"/>
          <w:sz w:val="20"/>
          <w:szCs w:val="20"/>
          <w:lang w:eastAsia="pl-PL"/>
        </w:rPr>
        <w:tab/>
      </w:r>
      <w:r w:rsidRPr="00784CEE">
        <w:rPr>
          <w:rFonts w:ascii="Times New Roman" w:eastAsia="Times New Roman" w:hAnsi="Times New Roman" w:cs="Times New Roman"/>
          <w:i/>
          <w:sz w:val="20"/>
          <w:szCs w:val="20"/>
          <w:lang w:eastAsia="pl-PL"/>
        </w:rPr>
        <w:t>D</w:t>
      </w:r>
      <w:r w:rsidRPr="00784CEE">
        <w:rPr>
          <w:rFonts w:ascii="Times New Roman" w:eastAsia="Times New Roman" w:hAnsi="Times New Roman" w:cs="Times New Roman"/>
          <w:sz w:val="20"/>
          <w:szCs w:val="20"/>
          <w:vertAlign w:val="subscript"/>
          <w:lang w:eastAsia="pl-PL"/>
        </w:rPr>
        <w:t>15</w:t>
      </w:r>
      <w:r w:rsidRPr="00784CEE">
        <w:rPr>
          <w:rFonts w:ascii="Times New Roman" w:eastAsia="Times New Roman" w:hAnsi="Times New Roman" w:cs="Times New Roman"/>
          <w:sz w:val="20"/>
          <w:szCs w:val="20"/>
          <w:lang w:eastAsia="pl-PL"/>
        </w:rPr>
        <w:t xml:space="preserve"> - wymiar sita, przez które przechodzi 15% </w:t>
      </w:r>
      <w:proofErr w:type="spellStart"/>
      <w:r w:rsidRPr="00784CEE">
        <w:rPr>
          <w:rFonts w:ascii="Times New Roman" w:eastAsia="Times New Roman" w:hAnsi="Times New Roman" w:cs="Times New Roman"/>
          <w:sz w:val="20"/>
          <w:szCs w:val="20"/>
          <w:lang w:eastAsia="pl-PL"/>
        </w:rPr>
        <w:t>ziarn</w:t>
      </w:r>
      <w:proofErr w:type="spellEnd"/>
      <w:r w:rsidRPr="00784CEE">
        <w:rPr>
          <w:rFonts w:ascii="Times New Roman" w:eastAsia="Times New Roman" w:hAnsi="Times New Roman" w:cs="Times New Roman"/>
          <w:sz w:val="20"/>
          <w:szCs w:val="20"/>
          <w:lang w:eastAsia="pl-PL"/>
        </w:rPr>
        <w:t xml:space="preserve"> warstwy odcinającej albo odsączającej,</w:t>
      </w:r>
    </w:p>
    <w:p w:rsidR="00784CEE" w:rsidRPr="00784CEE" w:rsidRDefault="00784CEE" w:rsidP="00784CEE">
      <w:pPr>
        <w:overflowPunct w:val="0"/>
        <w:autoSpaceDE w:val="0"/>
        <w:autoSpaceDN w:val="0"/>
        <w:adjustRightInd w:val="0"/>
        <w:spacing w:after="0" w:line="240" w:lineRule="auto"/>
        <w:ind w:firstLine="709"/>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i/>
          <w:sz w:val="20"/>
          <w:szCs w:val="20"/>
          <w:lang w:eastAsia="pl-PL"/>
        </w:rPr>
        <w:t>d</w:t>
      </w:r>
      <w:r w:rsidRPr="00784CEE">
        <w:rPr>
          <w:rFonts w:ascii="Times New Roman" w:eastAsia="Times New Roman" w:hAnsi="Times New Roman" w:cs="Times New Roman"/>
          <w:sz w:val="20"/>
          <w:szCs w:val="20"/>
          <w:vertAlign w:val="subscript"/>
          <w:lang w:eastAsia="pl-PL"/>
        </w:rPr>
        <w:t xml:space="preserve">85 </w:t>
      </w:r>
      <w:r w:rsidRPr="00784CEE">
        <w:rPr>
          <w:rFonts w:ascii="Times New Roman" w:eastAsia="Times New Roman" w:hAnsi="Times New Roman" w:cs="Times New Roman"/>
          <w:sz w:val="20"/>
          <w:szCs w:val="20"/>
          <w:lang w:eastAsia="pl-PL"/>
        </w:rPr>
        <w:t xml:space="preserve"> - wymiar sita, przez które przechodzi 85% </w:t>
      </w:r>
      <w:proofErr w:type="spellStart"/>
      <w:r w:rsidRPr="00784CEE">
        <w:rPr>
          <w:rFonts w:ascii="Times New Roman" w:eastAsia="Times New Roman" w:hAnsi="Times New Roman" w:cs="Times New Roman"/>
          <w:sz w:val="20"/>
          <w:szCs w:val="20"/>
          <w:lang w:eastAsia="pl-PL"/>
        </w:rPr>
        <w:t>ziarn</w:t>
      </w:r>
      <w:proofErr w:type="spellEnd"/>
      <w:r w:rsidRPr="00784CEE">
        <w:rPr>
          <w:rFonts w:ascii="Times New Roman" w:eastAsia="Times New Roman" w:hAnsi="Times New Roman" w:cs="Times New Roman"/>
          <w:sz w:val="20"/>
          <w:szCs w:val="20"/>
          <w:lang w:eastAsia="pl-PL"/>
        </w:rPr>
        <w:t xml:space="preserve"> gruntu podłoża.</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Geowłókniny przewidziane do użycia pod podbudowę tłuczniową powinny posiadać aprobatę techniczną wydaną przez uprawnioną jednostkę. W szczególności wymagana jest odpowiednia wytrzymałość mechaniczna geowłóknin, uniemożliwiająca ich przebicie ziarna tłucznia oraz odpowiednie właściwości filtracyjne, dostosowane do uziarnienia podłoża gruntowego.</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Podbudowa powinna być wytyczona w sposób umożliwiający jej wykonanie zgodnie z dokumentacją projektową lub według zaleceń Inżyniera, z tolerancjami określonymi w niniejszych specyfikacjach.</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Paliki lub szpilki do prawidłowego ukształtowania podbudowy powinny być wcześniej przygotowane.</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Paliki lub szpilki powinny być ustawione w osi drogi i w rzędach równoległych do osi drogi lub w inny sposób zaakceptowany przez Inżyniera.</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Rozmieszczenie palików lub szpilek powinno umożliwiać naciągnięcie sznurków lub linek do wytyczenia robót w odstępach nie większych niż co 10 m.</w:t>
      </w:r>
    </w:p>
    <w:p w:rsidR="00784CEE" w:rsidRPr="00784CEE" w:rsidRDefault="00784CEE" w:rsidP="00784CE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784CEE">
        <w:rPr>
          <w:rFonts w:ascii="Times New Roman" w:eastAsia="Times New Roman" w:hAnsi="Times New Roman" w:cs="Times New Roman"/>
          <w:b/>
          <w:sz w:val="20"/>
          <w:szCs w:val="20"/>
          <w:lang w:eastAsia="pl-PL"/>
        </w:rPr>
        <w:t>5.3. Wbudowywanie i zagęszczanie kruszywa</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 xml:space="preserve">Minimalna grubość warstwy podbudowy z tłucznia nie może być po zagęszczeniu mniejsza od 1,5-krotnego wymiaru największych </w:t>
      </w:r>
      <w:proofErr w:type="spellStart"/>
      <w:r w:rsidRPr="00784CEE">
        <w:rPr>
          <w:rFonts w:ascii="Times New Roman" w:eastAsia="Times New Roman" w:hAnsi="Times New Roman" w:cs="Times New Roman"/>
          <w:sz w:val="20"/>
          <w:szCs w:val="20"/>
          <w:lang w:eastAsia="pl-PL"/>
        </w:rPr>
        <w:t>ziarn</w:t>
      </w:r>
      <w:proofErr w:type="spellEnd"/>
      <w:r w:rsidRPr="00784CEE">
        <w:rPr>
          <w:rFonts w:ascii="Times New Roman" w:eastAsia="Times New Roman" w:hAnsi="Times New Roman" w:cs="Times New Roman"/>
          <w:sz w:val="20"/>
          <w:szCs w:val="20"/>
          <w:lang w:eastAsia="pl-PL"/>
        </w:rPr>
        <w:t xml:space="preserve"> tłucznia. Maksymalna grubość warstwy podbudowy po zagęszczeniu nie może przekraczać 20 cm. Podbudowę o grubości powyżej 20 cm należy wykonywać w dwóch warstwach.</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Kruszywo grube powinno być rozłożone w warstwie o jednakowej grubości, przy użyciu układarki albo równiarki. Grubość rozłożonej warstwy luźnego kruszywa powinna być taka, aby po jej zagęszczeniu i zaklinowaniu osiągnęła grubość projektowaną.</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 xml:space="preserve">Kruszywo grube po rozłożeniu powinno być przywałowane dwoma przejściami walca statycznego, gładkiego o nacisku jednostkowym nie mniejszym niż 30 </w:t>
      </w:r>
      <w:proofErr w:type="spellStart"/>
      <w:r w:rsidRPr="00784CEE">
        <w:rPr>
          <w:rFonts w:ascii="Times New Roman" w:eastAsia="Times New Roman" w:hAnsi="Times New Roman" w:cs="Times New Roman"/>
          <w:sz w:val="20"/>
          <w:szCs w:val="20"/>
          <w:lang w:eastAsia="pl-PL"/>
        </w:rPr>
        <w:t>kN</w:t>
      </w:r>
      <w:proofErr w:type="spellEnd"/>
      <w:r w:rsidRPr="00784CEE">
        <w:rPr>
          <w:rFonts w:ascii="Times New Roman" w:eastAsia="Times New Roman" w:hAnsi="Times New Roman" w:cs="Times New Roman"/>
          <w:sz w:val="20"/>
          <w:szCs w:val="20"/>
          <w:lang w:eastAsia="pl-PL"/>
        </w:rPr>
        <w:t>/m. Zagęszczanie podbudowy o przekroju daszkowym powinno rozpocząć się od krawędzi i stopniowo przesuwać się pasami podłużnymi, częściowo nakładającymi się w kierunku osi jezdni. Zagęszczenie podbudowy o jednostronnym spadku poprzecznym powinno rozpocząć się od dolnej krawędzi i przesuwać się pasami podłużnymi, częściowo nakładającymi się, w kierunku jej górnej krawędzi.</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 xml:space="preserve">W przypadku wykonywania podbudowy zasadniczej, po przywałowaniu kruszywa grubego należy rozłożyć kruszywo drobne w równej warstwie, w celu zaklinowania kruszywa grubego. Do zagęszczania należy użyć walca wibracyjnego o nacisku jednostkowym co najmniej 18 </w:t>
      </w:r>
      <w:proofErr w:type="spellStart"/>
      <w:r w:rsidRPr="00784CEE">
        <w:rPr>
          <w:rFonts w:ascii="Times New Roman" w:eastAsia="Times New Roman" w:hAnsi="Times New Roman" w:cs="Times New Roman"/>
          <w:sz w:val="20"/>
          <w:szCs w:val="20"/>
          <w:lang w:eastAsia="pl-PL"/>
        </w:rPr>
        <w:t>kN</w:t>
      </w:r>
      <w:proofErr w:type="spellEnd"/>
      <w:r w:rsidRPr="00784CEE">
        <w:rPr>
          <w:rFonts w:ascii="Times New Roman" w:eastAsia="Times New Roman" w:hAnsi="Times New Roman" w:cs="Times New Roman"/>
          <w:sz w:val="20"/>
          <w:szCs w:val="20"/>
          <w:lang w:eastAsia="pl-PL"/>
        </w:rPr>
        <w:t xml:space="preserve">/m, albo płytową zagęszczarką wibracyjną o nacisku jednostkowym co najmniej 16 </w:t>
      </w:r>
      <w:proofErr w:type="spellStart"/>
      <w:r w:rsidRPr="00784CEE">
        <w:rPr>
          <w:rFonts w:ascii="Times New Roman" w:eastAsia="Times New Roman" w:hAnsi="Times New Roman" w:cs="Times New Roman"/>
          <w:sz w:val="20"/>
          <w:szCs w:val="20"/>
          <w:lang w:eastAsia="pl-PL"/>
        </w:rPr>
        <w:t>kN</w:t>
      </w:r>
      <w:proofErr w:type="spellEnd"/>
      <w:r w:rsidRPr="00784CEE">
        <w:rPr>
          <w:rFonts w:ascii="Times New Roman" w:eastAsia="Times New Roman" w:hAnsi="Times New Roman" w:cs="Times New Roman"/>
          <w:sz w:val="20"/>
          <w:szCs w:val="20"/>
          <w:lang w:eastAsia="pl-PL"/>
        </w:rPr>
        <w:t>/m</w:t>
      </w:r>
      <w:r w:rsidRPr="00784CEE">
        <w:rPr>
          <w:rFonts w:ascii="Times New Roman" w:eastAsia="Times New Roman" w:hAnsi="Times New Roman" w:cs="Times New Roman"/>
          <w:sz w:val="20"/>
          <w:szCs w:val="20"/>
          <w:vertAlign w:val="superscript"/>
          <w:lang w:eastAsia="pl-PL"/>
        </w:rPr>
        <w:t>2</w:t>
      </w:r>
      <w:r w:rsidRPr="00784CEE">
        <w:rPr>
          <w:rFonts w:ascii="Times New Roman" w:eastAsia="Times New Roman" w:hAnsi="Times New Roman" w:cs="Times New Roman"/>
          <w:sz w:val="20"/>
          <w:szCs w:val="20"/>
          <w:lang w:eastAsia="pl-PL"/>
        </w:rPr>
        <w:t xml:space="preserve">. Grubość warstwy luźnego kruszywa drobnego powinna być taka, aby wszystkie przestrzenie warstwy kruszywa grubego zostały wypełnione kruszywem drobnym. Jeżeli to konieczne, operacje rozkładania i </w:t>
      </w:r>
      <w:proofErr w:type="spellStart"/>
      <w:r w:rsidRPr="00784CEE">
        <w:rPr>
          <w:rFonts w:ascii="Times New Roman" w:eastAsia="Times New Roman" w:hAnsi="Times New Roman" w:cs="Times New Roman"/>
          <w:sz w:val="20"/>
          <w:szCs w:val="20"/>
          <w:lang w:eastAsia="pl-PL"/>
        </w:rPr>
        <w:t>wwibrowywanie</w:t>
      </w:r>
      <w:proofErr w:type="spellEnd"/>
      <w:r w:rsidRPr="00784CEE">
        <w:rPr>
          <w:rFonts w:ascii="Times New Roman" w:eastAsia="Times New Roman" w:hAnsi="Times New Roman" w:cs="Times New Roman"/>
          <w:sz w:val="20"/>
          <w:szCs w:val="20"/>
          <w:lang w:eastAsia="pl-PL"/>
        </w:rPr>
        <w:t xml:space="preserve"> kruszywa drobnego należy powtarzać aż do chwili, gdy kruszywo drobne przestanie penetrować warstwę kruszywa grubego.</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Po zagęszczeniu cały nadmiar kruszywa drobnego należy usunąć z podbudowy szczotkami tak, aby ziarna kruszywa grubego wystawały nad powierzchnię od 3 do 6 mm.</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 xml:space="preserve">Następnie warstwa powinna być przywałowana walcem statycznym gładkim o nacisku jednostkowym nie mniejszym niż 50 </w:t>
      </w:r>
      <w:proofErr w:type="spellStart"/>
      <w:r w:rsidRPr="00784CEE">
        <w:rPr>
          <w:rFonts w:ascii="Times New Roman" w:eastAsia="Times New Roman" w:hAnsi="Times New Roman" w:cs="Times New Roman"/>
          <w:sz w:val="20"/>
          <w:szCs w:val="20"/>
          <w:lang w:eastAsia="pl-PL"/>
        </w:rPr>
        <w:t>kN</w:t>
      </w:r>
      <w:proofErr w:type="spellEnd"/>
      <w:r w:rsidRPr="00784CEE">
        <w:rPr>
          <w:rFonts w:ascii="Times New Roman" w:eastAsia="Times New Roman" w:hAnsi="Times New Roman" w:cs="Times New Roman"/>
          <w:sz w:val="20"/>
          <w:szCs w:val="20"/>
          <w:lang w:eastAsia="pl-PL"/>
        </w:rPr>
        <w:t>/m, albo walcem ogumionym w celu dogęszczenia kruszywa poluzowanego w czasie szczotkowania.</w:t>
      </w:r>
    </w:p>
    <w:p w:rsidR="00784CEE" w:rsidRPr="00784CEE" w:rsidRDefault="00784CEE" w:rsidP="00784CE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784CEE">
        <w:rPr>
          <w:rFonts w:ascii="Times New Roman" w:eastAsia="Times New Roman" w:hAnsi="Times New Roman" w:cs="Times New Roman"/>
          <w:b/>
          <w:sz w:val="20"/>
          <w:szCs w:val="20"/>
          <w:lang w:eastAsia="pl-PL"/>
        </w:rPr>
        <w:t>5.4. Odcinek próbny</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Jeżeli w SST przewidziano konieczność wykonania odcinka próbnego, to co najmniej na 3 dni przed rozpoczęciem robót, Wykonawca powinien wykonać odcinek próbny w celu:</w:t>
      </w:r>
    </w:p>
    <w:p w:rsidR="00784CEE" w:rsidRPr="00784CEE" w:rsidRDefault="00784CEE" w:rsidP="00784CE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stwierdzenia czy sprzęt budowlany do rozkładania i zagęszczania kruszywa jest właściwy,</w:t>
      </w:r>
    </w:p>
    <w:p w:rsidR="00784CEE" w:rsidRPr="00784CEE" w:rsidRDefault="00784CEE" w:rsidP="00784CE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określenia grubości warstwy materiału w stanie luźnym koniecznej do uzyskania wymaganej grubości warstwy po zagęszczeniu,</w:t>
      </w:r>
    </w:p>
    <w:p w:rsidR="00784CEE" w:rsidRPr="00784CEE" w:rsidRDefault="00784CEE" w:rsidP="00784CE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ustalenia liczby przejść sprzętu zagęszczającego, potrzebnej do uzyskania wymaganego wskaźnika zagęszczenia.</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Na odcinku próbnym Wykonawca powinien użyć takich materiałów oraz sprzętu do rozkładania i zagęszczania,  jakie będą stosowane do wykonania podbudowy.</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Powierzchnia odcinka próbnego powinna wynosić od 400 m</w:t>
      </w:r>
      <w:r w:rsidRPr="00784CEE">
        <w:rPr>
          <w:rFonts w:ascii="Times New Roman" w:eastAsia="Times New Roman" w:hAnsi="Times New Roman" w:cs="Times New Roman"/>
          <w:sz w:val="20"/>
          <w:szCs w:val="20"/>
          <w:vertAlign w:val="superscript"/>
          <w:lang w:eastAsia="pl-PL"/>
        </w:rPr>
        <w:t>2</w:t>
      </w:r>
      <w:r w:rsidRPr="00784CEE">
        <w:rPr>
          <w:rFonts w:ascii="Times New Roman" w:eastAsia="Times New Roman" w:hAnsi="Times New Roman" w:cs="Times New Roman"/>
          <w:sz w:val="20"/>
          <w:szCs w:val="20"/>
          <w:lang w:eastAsia="pl-PL"/>
        </w:rPr>
        <w:t xml:space="preserve"> do 800 m</w:t>
      </w:r>
      <w:r w:rsidRPr="00784CEE">
        <w:rPr>
          <w:rFonts w:ascii="Times New Roman" w:eastAsia="Times New Roman" w:hAnsi="Times New Roman" w:cs="Times New Roman"/>
          <w:sz w:val="20"/>
          <w:szCs w:val="20"/>
          <w:vertAlign w:val="superscript"/>
          <w:lang w:eastAsia="pl-PL"/>
        </w:rPr>
        <w:t>2</w:t>
      </w:r>
      <w:r w:rsidRPr="00784CEE">
        <w:rPr>
          <w:rFonts w:ascii="Times New Roman" w:eastAsia="Times New Roman" w:hAnsi="Times New Roman" w:cs="Times New Roman"/>
          <w:sz w:val="20"/>
          <w:szCs w:val="20"/>
          <w:lang w:eastAsia="pl-PL"/>
        </w:rPr>
        <w:t>, a długość nie powinna być mniejsza niż 200 m.</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Odcinek próbny powinien być zlokalizowany w miejscu wskazanym przez Inżyniera.</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lastRenderedPageBreak/>
        <w:tab/>
        <w:t>Wykonawca może przystąpić do wykonywania podbudowy po zaakceptowaniu odcinka próbnego przez Inżyniera.</w:t>
      </w:r>
      <w:r w:rsidRPr="00784CEE">
        <w:rPr>
          <w:rFonts w:ascii="Times New Roman" w:eastAsia="Times New Roman" w:hAnsi="Times New Roman" w:cs="Times New Roman"/>
          <w:sz w:val="20"/>
          <w:szCs w:val="20"/>
          <w:lang w:eastAsia="pl-PL"/>
        </w:rPr>
        <w:tab/>
      </w:r>
    </w:p>
    <w:p w:rsidR="00784CEE" w:rsidRPr="00784CEE" w:rsidRDefault="00784CEE" w:rsidP="00784CE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784CEE">
        <w:rPr>
          <w:rFonts w:ascii="Times New Roman" w:eastAsia="Times New Roman" w:hAnsi="Times New Roman" w:cs="Times New Roman"/>
          <w:b/>
          <w:sz w:val="20"/>
          <w:szCs w:val="20"/>
          <w:lang w:eastAsia="pl-PL"/>
        </w:rPr>
        <w:t>5.5. Utrzymanie podbudowy</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w:t>
      </w:r>
    </w:p>
    <w:p w:rsidR="00784CEE" w:rsidRPr="00784CEE" w:rsidRDefault="00784CEE" w:rsidP="00784CEE">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13" w:name="_Toc423398335"/>
      <w:bookmarkStart w:id="14" w:name="_Toc505404898"/>
      <w:r w:rsidRPr="00784CEE">
        <w:rPr>
          <w:rFonts w:ascii="Times New Roman" w:eastAsia="Times New Roman" w:hAnsi="Times New Roman" w:cs="Times New Roman"/>
          <w:b/>
          <w:caps/>
          <w:kern w:val="28"/>
          <w:sz w:val="20"/>
          <w:szCs w:val="20"/>
          <w:lang w:eastAsia="pl-PL"/>
        </w:rPr>
        <w:t>6. kontrola jakości robót</w:t>
      </w:r>
      <w:bookmarkEnd w:id="13"/>
      <w:bookmarkEnd w:id="14"/>
    </w:p>
    <w:p w:rsidR="00784CEE" w:rsidRPr="00784CEE" w:rsidRDefault="00784CEE" w:rsidP="00784CE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784CEE">
        <w:rPr>
          <w:rFonts w:ascii="Times New Roman" w:eastAsia="Times New Roman" w:hAnsi="Times New Roman" w:cs="Times New Roman"/>
          <w:b/>
          <w:sz w:val="20"/>
          <w:szCs w:val="20"/>
          <w:lang w:eastAsia="pl-PL"/>
        </w:rPr>
        <w:t>6.1. Ogólne zasady kontroli jakości robót</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Ogólne zasady kontroli jakości robót podano w OST D-M-00.00.00 „Wymagania ogólne” pkt 6.</w:t>
      </w:r>
    </w:p>
    <w:p w:rsidR="00784CEE" w:rsidRPr="00784CEE" w:rsidRDefault="00784CEE" w:rsidP="00784CE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784CEE">
        <w:rPr>
          <w:rFonts w:ascii="Times New Roman" w:eastAsia="Times New Roman" w:hAnsi="Times New Roman" w:cs="Times New Roman"/>
          <w:b/>
          <w:sz w:val="20"/>
          <w:szCs w:val="20"/>
          <w:lang w:eastAsia="pl-PL"/>
        </w:rPr>
        <w:t>6.2. Badania przed przystąpieniem do robót</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Przed przystąpieniem do robót Wykonawca powinien wykonać badania kruszyw przeznaczonych do wykonania robót i przedstawić wyniki tych badań Inżynierowi w celu akceptacji.</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Badania te powinny obejmować wszystkie właściwości kruszywa określone w pkt 2.3 i tablicach 1 i 2 niniejszych OST.</w:t>
      </w:r>
    </w:p>
    <w:p w:rsidR="00784CEE" w:rsidRPr="00784CEE" w:rsidRDefault="00784CEE" w:rsidP="00784CE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784CEE">
        <w:rPr>
          <w:rFonts w:ascii="Times New Roman" w:eastAsia="Times New Roman" w:hAnsi="Times New Roman" w:cs="Times New Roman"/>
          <w:b/>
          <w:sz w:val="20"/>
          <w:szCs w:val="20"/>
          <w:lang w:eastAsia="pl-PL"/>
        </w:rPr>
        <w:t>6.3. Badania w czasie robót</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b/>
          <w:sz w:val="20"/>
          <w:szCs w:val="20"/>
          <w:lang w:eastAsia="pl-PL"/>
        </w:rPr>
        <w:t xml:space="preserve">6.3.1. </w:t>
      </w:r>
      <w:r w:rsidRPr="00784CEE">
        <w:rPr>
          <w:rFonts w:ascii="Times New Roman" w:eastAsia="Times New Roman" w:hAnsi="Times New Roman" w:cs="Times New Roman"/>
          <w:sz w:val="20"/>
          <w:szCs w:val="20"/>
          <w:lang w:eastAsia="pl-PL"/>
        </w:rPr>
        <w:t>Częstotliwość oraz zakres badań i pomiarów</w:t>
      </w:r>
    </w:p>
    <w:p w:rsidR="00784CEE" w:rsidRPr="00784CEE" w:rsidRDefault="00784CEE" w:rsidP="00784CEE">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Częstotliwość oraz zakres badań podano w tablicy 3.</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p>
    <w:p w:rsidR="00784CEE" w:rsidRPr="00784CEE" w:rsidRDefault="00784CEE" w:rsidP="00784CEE">
      <w:p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Tablica 3.Częstotliwość oraz zakres badań przy budowie podbudowy z tłucznia kamiennego</w:t>
      </w:r>
    </w:p>
    <w:tbl>
      <w:tblPr>
        <w:tblW w:w="0" w:type="auto"/>
        <w:tblCellMar>
          <w:left w:w="70" w:type="dxa"/>
          <w:right w:w="70" w:type="dxa"/>
        </w:tblCellMar>
        <w:tblLook w:val="04A0" w:firstRow="1" w:lastRow="0" w:firstColumn="1" w:lastColumn="0" w:noHBand="0" w:noVBand="1"/>
      </w:tblPr>
      <w:tblGrid>
        <w:gridCol w:w="496"/>
        <w:gridCol w:w="4252"/>
        <w:gridCol w:w="1380"/>
        <w:gridCol w:w="1382"/>
      </w:tblGrid>
      <w:tr w:rsidR="00784CEE" w:rsidRPr="00784CEE" w:rsidTr="00784CEE">
        <w:tc>
          <w:tcPr>
            <w:tcW w:w="496" w:type="dxa"/>
            <w:tcBorders>
              <w:top w:val="single" w:sz="6" w:space="0" w:color="auto"/>
              <w:left w:val="single" w:sz="6" w:space="0" w:color="auto"/>
              <w:bottom w:val="nil"/>
              <w:right w:val="nil"/>
            </w:tcBorders>
            <w:noWrap/>
            <w:hideMark/>
          </w:tcPr>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p>
        </w:tc>
        <w:tc>
          <w:tcPr>
            <w:tcW w:w="4252" w:type="dxa"/>
            <w:tcBorders>
              <w:top w:val="single" w:sz="6" w:space="0" w:color="auto"/>
              <w:left w:val="single" w:sz="6" w:space="0" w:color="auto"/>
              <w:bottom w:val="nil"/>
              <w:right w:val="nil"/>
            </w:tcBorders>
            <w:noWrap/>
            <w:hideMark/>
          </w:tcPr>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p>
        </w:tc>
        <w:tc>
          <w:tcPr>
            <w:tcW w:w="2762" w:type="dxa"/>
            <w:gridSpan w:val="2"/>
            <w:tcBorders>
              <w:top w:val="single" w:sz="6" w:space="0" w:color="auto"/>
              <w:left w:val="single" w:sz="6" w:space="0" w:color="auto"/>
              <w:bottom w:val="single" w:sz="6" w:space="0" w:color="auto"/>
              <w:right w:val="single" w:sz="6" w:space="0" w:color="auto"/>
            </w:tcBorders>
            <w:noWrap/>
            <w:hideMark/>
          </w:tcPr>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Częstotliwość badań</w:t>
            </w:r>
          </w:p>
        </w:tc>
      </w:tr>
      <w:tr w:rsidR="00784CEE" w:rsidRPr="00784CEE" w:rsidTr="00784CEE">
        <w:tc>
          <w:tcPr>
            <w:tcW w:w="496" w:type="dxa"/>
            <w:tcBorders>
              <w:top w:val="nil"/>
              <w:left w:val="single" w:sz="6" w:space="0" w:color="auto"/>
              <w:bottom w:val="double" w:sz="6" w:space="0" w:color="auto"/>
              <w:right w:val="single" w:sz="6" w:space="0" w:color="auto"/>
            </w:tcBorders>
            <w:noWrap/>
            <w:hideMark/>
          </w:tcPr>
          <w:p w:rsidR="00784CEE" w:rsidRPr="00784CEE" w:rsidRDefault="00784CEE" w:rsidP="00784CEE">
            <w:pPr>
              <w:overflowPunct w:val="0"/>
              <w:autoSpaceDE w:val="0"/>
              <w:autoSpaceDN w:val="0"/>
              <w:adjustRightInd w:val="0"/>
              <w:spacing w:before="60"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Lp.</w:t>
            </w:r>
          </w:p>
        </w:tc>
        <w:tc>
          <w:tcPr>
            <w:tcW w:w="4252" w:type="dxa"/>
            <w:tcBorders>
              <w:top w:val="nil"/>
              <w:left w:val="nil"/>
              <w:bottom w:val="double" w:sz="6" w:space="0" w:color="auto"/>
              <w:right w:val="nil"/>
            </w:tcBorders>
            <w:noWrap/>
            <w:hideMark/>
          </w:tcPr>
          <w:p w:rsidR="00784CEE" w:rsidRPr="00784CEE" w:rsidRDefault="00784CEE" w:rsidP="00784CEE">
            <w:pPr>
              <w:overflowPunct w:val="0"/>
              <w:autoSpaceDE w:val="0"/>
              <w:autoSpaceDN w:val="0"/>
              <w:adjustRightInd w:val="0"/>
              <w:spacing w:before="60"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Wyszczególnienie badań</w:t>
            </w:r>
          </w:p>
        </w:tc>
        <w:tc>
          <w:tcPr>
            <w:tcW w:w="1380" w:type="dxa"/>
            <w:tcBorders>
              <w:top w:val="single" w:sz="6" w:space="0" w:color="auto"/>
              <w:left w:val="single" w:sz="6" w:space="0" w:color="auto"/>
              <w:bottom w:val="double" w:sz="6" w:space="0" w:color="auto"/>
              <w:right w:val="single" w:sz="6" w:space="0" w:color="auto"/>
            </w:tcBorders>
            <w:noWrap/>
            <w:hideMark/>
          </w:tcPr>
          <w:p w:rsidR="00784CEE" w:rsidRPr="00784CEE" w:rsidRDefault="00784CEE" w:rsidP="00784CEE">
            <w:pPr>
              <w:overflowPunct w:val="0"/>
              <w:autoSpaceDE w:val="0"/>
              <w:autoSpaceDN w:val="0"/>
              <w:adjustRightInd w:val="0"/>
              <w:spacing w:before="120" w:after="0" w:line="240" w:lineRule="auto"/>
              <w:jc w:val="center"/>
              <w:rPr>
                <w:rFonts w:ascii="Times New Roman" w:eastAsia="Times New Roman" w:hAnsi="Times New Roman" w:cs="Times New Roman"/>
                <w:sz w:val="16"/>
                <w:szCs w:val="20"/>
                <w:lang w:eastAsia="pl-PL"/>
              </w:rPr>
            </w:pPr>
            <w:r w:rsidRPr="00784CEE">
              <w:rPr>
                <w:rFonts w:ascii="Times New Roman" w:eastAsia="Times New Roman" w:hAnsi="Times New Roman" w:cs="Times New Roman"/>
                <w:sz w:val="16"/>
                <w:szCs w:val="20"/>
                <w:lang w:eastAsia="pl-PL"/>
              </w:rPr>
              <w:t>Minimalne ilości badań na dziennej działce roboczej</w:t>
            </w:r>
          </w:p>
        </w:tc>
        <w:tc>
          <w:tcPr>
            <w:tcW w:w="1380" w:type="dxa"/>
            <w:tcBorders>
              <w:top w:val="single" w:sz="6" w:space="0" w:color="auto"/>
              <w:left w:val="single" w:sz="6" w:space="0" w:color="auto"/>
              <w:bottom w:val="double" w:sz="6" w:space="0" w:color="auto"/>
              <w:right w:val="single" w:sz="6" w:space="0" w:color="auto"/>
            </w:tcBorders>
            <w:noWrap/>
            <w:hideMark/>
          </w:tcPr>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784CEE">
              <w:rPr>
                <w:rFonts w:ascii="Times New Roman" w:eastAsia="Times New Roman" w:hAnsi="Times New Roman" w:cs="Times New Roman"/>
                <w:sz w:val="16"/>
                <w:szCs w:val="20"/>
                <w:lang w:eastAsia="pl-PL"/>
              </w:rPr>
              <w:t>Maksymalna po-</w:t>
            </w: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r w:rsidRPr="00784CEE">
              <w:rPr>
                <w:rFonts w:ascii="Times New Roman" w:eastAsia="Times New Roman" w:hAnsi="Times New Roman" w:cs="Times New Roman"/>
                <w:sz w:val="16"/>
                <w:szCs w:val="20"/>
                <w:lang w:eastAsia="pl-PL"/>
              </w:rPr>
              <w:t xml:space="preserve">wierzchnia </w:t>
            </w:r>
            <w:proofErr w:type="spellStart"/>
            <w:r w:rsidRPr="00784CEE">
              <w:rPr>
                <w:rFonts w:ascii="Times New Roman" w:eastAsia="Times New Roman" w:hAnsi="Times New Roman" w:cs="Times New Roman"/>
                <w:sz w:val="16"/>
                <w:szCs w:val="20"/>
                <w:lang w:eastAsia="pl-PL"/>
              </w:rPr>
              <w:t>podbu</w:t>
            </w:r>
            <w:proofErr w:type="spellEnd"/>
            <w:r w:rsidRPr="00784CEE">
              <w:rPr>
                <w:rFonts w:ascii="Times New Roman" w:eastAsia="Times New Roman" w:hAnsi="Times New Roman" w:cs="Times New Roman"/>
                <w:sz w:val="16"/>
                <w:szCs w:val="20"/>
                <w:lang w:eastAsia="pl-PL"/>
              </w:rPr>
              <w:t>-</w:t>
            </w: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16"/>
                <w:szCs w:val="20"/>
                <w:lang w:eastAsia="pl-PL"/>
              </w:rPr>
            </w:pPr>
            <w:proofErr w:type="spellStart"/>
            <w:r w:rsidRPr="00784CEE">
              <w:rPr>
                <w:rFonts w:ascii="Times New Roman" w:eastAsia="Times New Roman" w:hAnsi="Times New Roman" w:cs="Times New Roman"/>
                <w:sz w:val="16"/>
                <w:szCs w:val="20"/>
                <w:lang w:eastAsia="pl-PL"/>
              </w:rPr>
              <w:t>dowy</w:t>
            </w:r>
            <w:proofErr w:type="spellEnd"/>
            <w:r w:rsidRPr="00784CEE">
              <w:rPr>
                <w:rFonts w:ascii="Times New Roman" w:eastAsia="Times New Roman" w:hAnsi="Times New Roman" w:cs="Times New Roman"/>
                <w:sz w:val="16"/>
                <w:szCs w:val="20"/>
                <w:lang w:eastAsia="pl-PL"/>
              </w:rPr>
              <w:t xml:space="preserve"> na jedno badanie (m</w:t>
            </w:r>
            <w:r w:rsidRPr="00784CEE">
              <w:rPr>
                <w:rFonts w:ascii="Times New Roman" w:eastAsia="Times New Roman" w:hAnsi="Times New Roman" w:cs="Times New Roman"/>
                <w:sz w:val="16"/>
                <w:szCs w:val="20"/>
                <w:vertAlign w:val="superscript"/>
                <w:lang w:eastAsia="pl-PL"/>
              </w:rPr>
              <w:t>2</w:t>
            </w:r>
            <w:r w:rsidRPr="00784CEE">
              <w:rPr>
                <w:rFonts w:ascii="Times New Roman" w:eastAsia="Times New Roman" w:hAnsi="Times New Roman" w:cs="Times New Roman"/>
                <w:sz w:val="16"/>
                <w:szCs w:val="20"/>
                <w:lang w:eastAsia="pl-PL"/>
              </w:rPr>
              <w:t>)</w:t>
            </w:r>
          </w:p>
        </w:tc>
      </w:tr>
      <w:tr w:rsidR="00784CEE" w:rsidRPr="00784CEE" w:rsidTr="00784CEE">
        <w:tc>
          <w:tcPr>
            <w:tcW w:w="496" w:type="dxa"/>
            <w:tcBorders>
              <w:top w:val="nil"/>
              <w:left w:val="single" w:sz="6" w:space="0" w:color="auto"/>
              <w:bottom w:val="single" w:sz="6" w:space="0" w:color="auto"/>
              <w:right w:val="single" w:sz="6" w:space="0" w:color="auto"/>
            </w:tcBorders>
            <w:noWrap/>
            <w:hideMark/>
          </w:tcPr>
          <w:p w:rsidR="00784CEE" w:rsidRPr="00784CEE" w:rsidRDefault="00784CEE" w:rsidP="00784CEE">
            <w:pPr>
              <w:overflowPunct w:val="0"/>
              <w:autoSpaceDE w:val="0"/>
              <w:autoSpaceDN w:val="0"/>
              <w:adjustRightInd w:val="0"/>
              <w:spacing w:before="60"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1</w:t>
            </w: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2</w:t>
            </w: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3</w:t>
            </w:r>
          </w:p>
        </w:tc>
        <w:tc>
          <w:tcPr>
            <w:tcW w:w="4252" w:type="dxa"/>
            <w:tcBorders>
              <w:top w:val="nil"/>
              <w:left w:val="single" w:sz="6" w:space="0" w:color="auto"/>
              <w:bottom w:val="single" w:sz="6" w:space="0" w:color="auto"/>
              <w:right w:val="single" w:sz="6" w:space="0" w:color="auto"/>
            </w:tcBorders>
            <w:noWrap/>
            <w:hideMark/>
          </w:tcPr>
          <w:p w:rsidR="00784CEE" w:rsidRPr="00784CEE" w:rsidRDefault="00784CEE" w:rsidP="00784CEE">
            <w:pPr>
              <w:overflowPunct w:val="0"/>
              <w:autoSpaceDE w:val="0"/>
              <w:autoSpaceDN w:val="0"/>
              <w:adjustRightInd w:val="0"/>
              <w:spacing w:before="60"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Uziarnienie kruszyw</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Zawartość zanieczyszczeń obcych w kruszywie</w:t>
            </w:r>
          </w:p>
          <w:p w:rsidR="00784CEE" w:rsidRPr="00784CEE" w:rsidRDefault="00784CEE" w:rsidP="00784CEE">
            <w:pPr>
              <w:overflowPunct w:val="0"/>
              <w:autoSpaceDE w:val="0"/>
              <w:autoSpaceDN w:val="0"/>
              <w:adjustRightInd w:val="0"/>
              <w:spacing w:after="6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 xml:space="preserve">Zawartość </w:t>
            </w:r>
            <w:proofErr w:type="spellStart"/>
            <w:r w:rsidRPr="00784CEE">
              <w:rPr>
                <w:rFonts w:ascii="Times New Roman" w:eastAsia="Times New Roman" w:hAnsi="Times New Roman" w:cs="Times New Roman"/>
                <w:sz w:val="20"/>
                <w:szCs w:val="20"/>
                <w:lang w:eastAsia="pl-PL"/>
              </w:rPr>
              <w:t>ziarn</w:t>
            </w:r>
            <w:proofErr w:type="spellEnd"/>
            <w:r w:rsidRPr="00784CEE">
              <w:rPr>
                <w:rFonts w:ascii="Times New Roman" w:eastAsia="Times New Roman" w:hAnsi="Times New Roman" w:cs="Times New Roman"/>
                <w:sz w:val="20"/>
                <w:szCs w:val="20"/>
                <w:lang w:eastAsia="pl-PL"/>
              </w:rPr>
              <w:t xml:space="preserve"> nieforemnych w kruszywie</w:t>
            </w:r>
          </w:p>
        </w:tc>
        <w:tc>
          <w:tcPr>
            <w:tcW w:w="1380" w:type="dxa"/>
            <w:tcBorders>
              <w:top w:val="nil"/>
              <w:left w:val="single" w:sz="6" w:space="0" w:color="auto"/>
              <w:bottom w:val="single" w:sz="6" w:space="0" w:color="auto"/>
              <w:right w:val="single" w:sz="6" w:space="0" w:color="auto"/>
            </w:tcBorders>
            <w:noWrap/>
            <w:hideMark/>
          </w:tcPr>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p>
          <w:p w:rsidR="00784CEE" w:rsidRPr="00784CEE" w:rsidRDefault="00784CEE" w:rsidP="00784CEE">
            <w:pPr>
              <w:overflowPunct w:val="0"/>
              <w:autoSpaceDE w:val="0"/>
              <w:autoSpaceDN w:val="0"/>
              <w:adjustRightInd w:val="0"/>
              <w:spacing w:before="60"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2</w:t>
            </w:r>
          </w:p>
        </w:tc>
        <w:tc>
          <w:tcPr>
            <w:tcW w:w="1380" w:type="dxa"/>
            <w:tcBorders>
              <w:top w:val="nil"/>
              <w:left w:val="nil"/>
              <w:bottom w:val="single" w:sz="6" w:space="0" w:color="auto"/>
              <w:right w:val="single" w:sz="6" w:space="0" w:color="auto"/>
            </w:tcBorders>
            <w:noWrap/>
            <w:hideMark/>
          </w:tcPr>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p>
          <w:p w:rsidR="00784CEE" w:rsidRPr="00784CEE" w:rsidRDefault="00784CEE" w:rsidP="00784CEE">
            <w:pPr>
              <w:overflowPunct w:val="0"/>
              <w:autoSpaceDE w:val="0"/>
              <w:autoSpaceDN w:val="0"/>
              <w:adjustRightInd w:val="0"/>
              <w:spacing w:before="60"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600</w:t>
            </w:r>
          </w:p>
        </w:tc>
      </w:tr>
      <w:tr w:rsidR="00784CEE" w:rsidRPr="00784CEE" w:rsidTr="00784CEE">
        <w:tc>
          <w:tcPr>
            <w:tcW w:w="496" w:type="dxa"/>
            <w:tcBorders>
              <w:top w:val="single" w:sz="6" w:space="0" w:color="auto"/>
              <w:left w:val="single" w:sz="6" w:space="0" w:color="auto"/>
              <w:bottom w:val="single" w:sz="6" w:space="0" w:color="auto"/>
              <w:right w:val="single" w:sz="6" w:space="0" w:color="auto"/>
            </w:tcBorders>
            <w:noWrap/>
            <w:hideMark/>
          </w:tcPr>
          <w:p w:rsidR="00784CEE" w:rsidRPr="00784CEE" w:rsidRDefault="00784CEE" w:rsidP="00784CEE">
            <w:pPr>
              <w:overflowPunct w:val="0"/>
              <w:autoSpaceDE w:val="0"/>
              <w:autoSpaceDN w:val="0"/>
              <w:adjustRightInd w:val="0"/>
              <w:spacing w:before="60"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4</w:t>
            </w: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5</w:t>
            </w: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6</w:t>
            </w: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7</w:t>
            </w:r>
          </w:p>
        </w:tc>
        <w:tc>
          <w:tcPr>
            <w:tcW w:w="4252" w:type="dxa"/>
            <w:tcBorders>
              <w:top w:val="single" w:sz="6" w:space="0" w:color="auto"/>
              <w:left w:val="single" w:sz="6" w:space="0" w:color="auto"/>
              <w:bottom w:val="single" w:sz="6" w:space="0" w:color="auto"/>
              <w:right w:val="single" w:sz="6" w:space="0" w:color="auto"/>
            </w:tcBorders>
            <w:noWrap/>
            <w:hideMark/>
          </w:tcPr>
          <w:p w:rsidR="00784CEE" w:rsidRPr="00784CEE" w:rsidRDefault="00784CEE" w:rsidP="00784CEE">
            <w:pPr>
              <w:overflowPunct w:val="0"/>
              <w:autoSpaceDE w:val="0"/>
              <w:autoSpaceDN w:val="0"/>
              <w:adjustRightInd w:val="0"/>
              <w:spacing w:before="60"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Ścieralność kruszywa</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Nasiąkliwość kruszywa</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Odporność kruszywa na działanie mrozu</w:t>
            </w:r>
          </w:p>
          <w:p w:rsidR="00784CEE" w:rsidRPr="00784CEE" w:rsidRDefault="00784CEE" w:rsidP="00784CEE">
            <w:pPr>
              <w:overflowPunct w:val="0"/>
              <w:autoSpaceDE w:val="0"/>
              <w:autoSpaceDN w:val="0"/>
              <w:adjustRightInd w:val="0"/>
              <w:spacing w:after="6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Zawartość zanieczyszczeń organicznych</w:t>
            </w:r>
          </w:p>
        </w:tc>
        <w:tc>
          <w:tcPr>
            <w:tcW w:w="2762" w:type="dxa"/>
            <w:gridSpan w:val="2"/>
            <w:tcBorders>
              <w:top w:val="single" w:sz="6" w:space="0" w:color="auto"/>
              <w:left w:val="single" w:sz="6" w:space="0" w:color="auto"/>
              <w:bottom w:val="single" w:sz="6" w:space="0" w:color="auto"/>
              <w:right w:val="single" w:sz="6" w:space="0" w:color="auto"/>
            </w:tcBorders>
            <w:noWrap/>
            <w:hideMark/>
          </w:tcPr>
          <w:p w:rsidR="00784CEE" w:rsidRPr="00784CEE" w:rsidRDefault="00784CEE" w:rsidP="00784CEE">
            <w:pPr>
              <w:overflowPunct w:val="0"/>
              <w:autoSpaceDE w:val="0"/>
              <w:autoSpaceDN w:val="0"/>
              <w:adjustRightInd w:val="0"/>
              <w:spacing w:before="180"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6000</w:t>
            </w:r>
          </w:p>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i przy każdej zmianie źródła pobierania materiałów</w:t>
            </w:r>
          </w:p>
        </w:tc>
      </w:tr>
    </w:tbl>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b/>
          <w:sz w:val="20"/>
          <w:szCs w:val="20"/>
          <w:lang w:eastAsia="pl-PL"/>
        </w:rPr>
        <w:t xml:space="preserve">6.3.2. </w:t>
      </w:r>
      <w:r w:rsidRPr="00784CEE">
        <w:rPr>
          <w:rFonts w:ascii="Times New Roman" w:eastAsia="Times New Roman" w:hAnsi="Times New Roman" w:cs="Times New Roman"/>
          <w:sz w:val="20"/>
          <w:szCs w:val="20"/>
          <w:lang w:eastAsia="pl-PL"/>
        </w:rPr>
        <w:t>Badania właściwości kruszywa</w:t>
      </w:r>
    </w:p>
    <w:p w:rsidR="00784CEE" w:rsidRPr="00784CEE" w:rsidRDefault="00784CEE" w:rsidP="00784CEE">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Próbki należy pobierać w sposób losowy z rozłożonej warstwy, przed jej zagęszczeniem. Wyniki badań powinny być na bieżąco przekazywane Inżynierowi.</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Badania pełne kruszywa, obejmujące ocenę wszystkich właściwości określonych w pkt 2.3 powinny być wykonywane przez Wykonawcę z częstotliwością gwarantującą zachowanie jakości robót i zawsze w przypadku zmiany źródła pobierania materiałów oraz na polecenie Inżyniera. Próbki do badań pełnych powinny być pobierane przez Wykonawcę w sposób losowy, w obecności Inżyniera.</w:t>
      </w:r>
    </w:p>
    <w:p w:rsidR="00784CEE" w:rsidRPr="00784CEE" w:rsidRDefault="00784CEE" w:rsidP="00784CE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784CEE">
        <w:rPr>
          <w:rFonts w:ascii="Times New Roman" w:eastAsia="Times New Roman" w:hAnsi="Times New Roman" w:cs="Times New Roman"/>
          <w:b/>
          <w:sz w:val="20"/>
          <w:szCs w:val="20"/>
          <w:lang w:eastAsia="pl-PL"/>
        </w:rPr>
        <w:t>6.4. Wymagania dotyczące nośności i cech geometrycznych podbudowy</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b/>
          <w:sz w:val="20"/>
          <w:szCs w:val="20"/>
          <w:lang w:eastAsia="pl-PL"/>
        </w:rPr>
        <w:t xml:space="preserve">6.4.1. </w:t>
      </w:r>
      <w:r w:rsidRPr="00784CEE">
        <w:rPr>
          <w:rFonts w:ascii="Times New Roman" w:eastAsia="Times New Roman" w:hAnsi="Times New Roman" w:cs="Times New Roman"/>
          <w:sz w:val="20"/>
          <w:szCs w:val="20"/>
          <w:lang w:eastAsia="pl-PL"/>
        </w:rPr>
        <w:t>Częstotliwość oraz zakres pomiarów</w:t>
      </w:r>
    </w:p>
    <w:p w:rsidR="00784CEE" w:rsidRPr="00784CEE" w:rsidRDefault="00784CEE" w:rsidP="00784CEE">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 xml:space="preserve"> Częstotliwość oraz zakres pomiarów podano w tablicy 4.</w:t>
      </w:r>
    </w:p>
    <w:p w:rsidR="00784CEE" w:rsidRPr="00784CEE" w:rsidRDefault="00784CEE" w:rsidP="00784CEE">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p>
    <w:p w:rsidR="00784CEE" w:rsidRPr="00784CEE" w:rsidRDefault="00784CEE" w:rsidP="00784CEE">
      <w:pPr>
        <w:overflowPunct w:val="0"/>
        <w:autoSpaceDE w:val="0"/>
        <w:autoSpaceDN w:val="0"/>
        <w:adjustRightInd w:val="0"/>
        <w:spacing w:before="120" w:after="12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Tablica 4. Częstotliwość oraz zakres pomiarów wykonanej podbudowy z tłucznia kamiennego</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4A0" w:firstRow="1" w:lastRow="0" w:firstColumn="1" w:lastColumn="0" w:noHBand="0" w:noVBand="1"/>
      </w:tblPr>
      <w:tblGrid>
        <w:gridCol w:w="790"/>
        <w:gridCol w:w="3675"/>
        <w:gridCol w:w="3118"/>
      </w:tblGrid>
      <w:tr w:rsidR="00784CEE" w:rsidRPr="00784CEE" w:rsidTr="00784CEE">
        <w:tc>
          <w:tcPr>
            <w:tcW w:w="790" w:type="dxa"/>
            <w:tcBorders>
              <w:top w:val="single" w:sz="6" w:space="0" w:color="auto"/>
              <w:left w:val="single" w:sz="6" w:space="0" w:color="auto"/>
              <w:bottom w:val="double" w:sz="6" w:space="0" w:color="auto"/>
              <w:right w:val="single" w:sz="6" w:space="0" w:color="auto"/>
            </w:tcBorders>
            <w:noWrap/>
            <w:hideMark/>
          </w:tcPr>
          <w:p w:rsidR="00784CEE" w:rsidRPr="00784CEE" w:rsidRDefault="00784CEE" w:rsidP="00784CEE">
            <w:pPr>
              <w:overflowPunct w:val="0"/>
              <w:autoSpaceDE w:val="0"/>
              <w:autoSpaceDN w:val="0"/>
              <w:adjustRightInd w:val="0"/>
              <w:spacing w:before="60" w:after="60" w:line="240" w:lineRule="auto"/>
              <w:ind w:right="-11"/>
              <w:jc w:val="center"/>
              <w:rPr>
                <w:rFonts w:ascii="Times New Roman" w:eastAsia="Times New Roman" w:hAnsi="Times New Roman" w:cs="Times New Roman"/>
                <w:b/>
                <w:sz w:val="20"/>
                <w:szCs w:val="20"/>
                <w:lang w:eastAsia="pl-PL"/>
              </w:rPr>
            </w:pPr>
            <w:r w:rsidRPr="00784CEE">
              <w:rPr>
                <w:rFonts w:ascii="Times New Roman" w:eastAsia="Times New Roman" w:hAnsi="Times New Roman" w:cs="Times New Roman"/>
                <w:sz w:val="20"/>
                <w:szCs w:val="20"/>
                <w:lang w:eastAsia="pl-PL"/>
              </w:rPr>
              <w:t>Lp.</w:t>
            </w:r>
          </w:p>
        </w:tc>
        <w:tc>
          <w:tcPr>
            <w:tcW w:w="3675" w:type="dxa"/>
            <w:tcBorders>
              <w:top w:val="single" w:sz="6" w:space="0" w:color="auto"/>
              <w:left w:val="single" w:sz="6" w:space="0" w:color="auto"/>
              <w:bottom w:val="double" w:sz="6" w:space="0" w:color="auto"/>
              <w:right w:val="single" w:sz="6" w:space="0" w:color="auto"/>
            </w:tcBorders>
            <w:noWrap/>
            <w:hideMark/>
          </w:tcPr>
          <w:p w:rsidR="00784CEE" w:rsidRPr="00784CEE" w:rsidRDefault="00784CEE" w:rsidP="00784CEE">
            <w:pPr>
              <w:overflowPunct w:val="0"/>
              <w:autoSpaceDE w:val="0"/>
              <w:autoSpaceDN w:val="0"/>
              <w:adjustRightInd w:val="0"/>
              <w:spacing w:before="60" w:after="60" w:line="240" w:lineRule="auto"/>
              <w:ind w:right="-11"/>
              <w:jc w:val="center"/>
              <w:rPr>
                <w:rFonts w:ascii="Times New Roman" w:eastAsia="Times New Roman" w:hAnsi="Times New Roman" w:cs="Times New Roman"/>
                <w:b/>
                <w:sz w:val="20"/>
                <w:szCs w:val="20"/>
                <w:lang w:eastAsia="pl-PL"/>
              </w:rPr>
            </w:pPr>
            <w:r w:rsidRPr="00784CEE">
              <w:rPr>
                <w:rFonts w:ascii="Times New Roman" w:eastAsia="Times New Roman" w:hAnsi="Times New Roman" w:cs="Times New Roman"/>
                <w:sz w:val="20"/>
                <w:szCs w:val="20"/>
                <w:lang w:eastAsia="pl-PL"/>
              </w:rPr>
              <w:t>Wyszczególnienie badań i pomiarów</w:t>
            </w:r>
          </w:p>
        </w:tc>
        <w:tc>
          <w:tcPr>
            <w:tcW w:w="3118" w:type="dxa"/>
            <w:tcBorders>
              <w:top w:val="single" w:sz="6" w:space="0" w:color="auto"/>
              <w:left w:val="single" w:sz="6" w:space="0" w:color="auto"/>
              <w:bottom w:val="double" w:sz="6" w:space="0" w:color="auto"/>
              <w:right w:val="single" w:sz="6" w:space="0" w:color="auto"/>
            </w:tcBorders>
            <w:noWrap/>
            <w:hideMark/>
          </w:tcPr>
          <w:p w:rsidR="00784CEE" w:rsidRPr="00784CEE" w:rsidRDefault="00784CEE" w:rsidP="00784CEE">
            <w:pPr>
              <w:overflowPunct w:val="0"/>
              <w:autoSpaceDE w:val="0"/>
              <w:autoSpaceDN w:val="0"/>
              <w:adjustRightInd w:val="0"/>
              <w:spacing w:before="60" w:after="60" w:line="240" w:lineRule="auto"/>
              <w:ind w:right="-11"/>
              <w:jc w:val="center"/>
              <w:rPr>
                <w:rFonts w:ascii="Times New Roman" w:eastAsia="Times New Roman" w:hAnsi="Times New Roman" w:cs="Times New Roman"/>
                <w:b/>
                <w:sz w:val="20"/>
                <w:szCs w:val="20"/>
                <w:lang w:eastAsia="pl-PL"/>
              </w:rPr>
            </w:pPr>
            <w:r w:rsidRPr="00784CEE">
              <w:rPr>
                <w:rFonts w:ascii="Times New Roman" w:eastAsia="Times New Roman" w:hAnsi="Times New Roman" w:cs="Times New Roman"/>
                <w:sz w:val="20"/>
                <w:szCs w:val="20"/>
                <w:lang w:eastAsia="pl-PL"/>
              </w:rPr>
              <w:t>Minimalna częstotliwość pomiarów</w:t>
            </w:r>
          </w:p>
        </w:tc>
      </w:tr>
      <w:tr w:rsidR="00784CEE" w:rsidRPr="00784CEE" w:rsidTr="00784CEE">
        <w:tc>
          <w:tcPr>
            <w:tcW w:w="790" w:type="dxa"/>
            <w:tcBorders>
              <w:top w:val="nil"/>
              <w:left w:val="single" w:sz="6" w:space="0" w:color="auto"/>
              <w:bottom w:val="single" w:sz="6" w:space="0" w:color="auto"/>
              <w:right w:val="single" w:sz="6" w:space="0" w:color="auto"/>
            </w:tcBorders>
            <w:noWrap/>
            <w:hideMark/>
          </w:tcPr>
          <w:p w:rsidR="00784CEE" w:rsidRPr="00784CEE" w:rsidRDefault="00784CEE" w:rsidP="00784CEE">
            <w:pPr>
              <w:overflowPunct w:val="0"/>
              <w:autoSpaceDE w:val="0"/>
              <w:autoSpaceDN w:val="0"/>
              <w:adjustRightInd w:val="0"/>
              <w:spacing w:before="60" w:after="60" w:line="240" w:lineRule="auto"/>
              <w:ind w:right="-14"/>
              <w:jc w:val="center"/>
              <w:rPr>
                <w:rFonts w:ascii="Times New Roman" w:eastAsia="Times New Roman" w:hAnsi="Times New Roman" w:cs="Times New Roman"/>
                <w:b/>
                <w:sz w:val="20"/>
                <w:szCs w:val="20"/>
                <w:lang w:eastAsia="pl-PL"/>
              </w:rPr>
            </w:pPr>
            <w:r w:rsidRPr="00784CEE">
              <w:rPr>
                <w:rFonts w:ascii="Times New Roman" w:eastAsia="Times New Roman" w:hAnsi="Times New Roman" w:cs="Times New Roman"/>
                <w:sz w:val="20"/>
                <w:szCs w:val="20"/>
                <w:lang w:eastAsia="pl-PL"/>
              </w:rPr>
              <w:t>1</w:t>
            </w:r>
          </w:p>
        </w:tc>
        <w:tc>
          <w:tcPr>
            <w:tcW w:w="3675" w:type="dxa"/>
            <w:tcBorders>
              <w:top w:val="nil"/>
              <w:left w:val="single" w:sz="6" w:space="0" w:color="auto"/>
              <w:bottom w:val="single" w:sz="6" w:space="0" w:color="auto"/>
              <w:right w:val="single" w:sz="6" w:space="0" w:color="auto"/>
            </w:tcBorders>
            <w:noWrap/>
            <w:hideMark/>
          </w:tcPr>
          <w:p w:rsidR="00784CEE" w:rsidRPr="00784CEE" w:rsidRDefault="00784CEE" w:rsidP="00784CEE">
            <w:pPr>
              <w:overflowPunct w:val="0"/>
              <w:autoSpaceDE w:val="0"/>
              <w:autoSpaceDN w:val="0"/>
              <w:adjustRightInd w:val="0"/>
              <w:spacing w:before="60" w:after="60" w:line="240" w:lineRule="auto"/>
              <w:ind w:right="-14"/>
              <w:jc w:val="both"/>
              <w:rPr>
                <w:rFonts w:ascii="Times New Roman" w:eastAsia="Times New Roman" w:hAnsi="Times New Roman" w:cs="Times New Roman"/>
                <w:b/>
                <w:sz w:val="20"/>
                <w:szCs w:val="20"/>
                <w:lang w:eastAsia="pl-PL"/>
              </w:rPr>
            </w:pPr>
            <w:r w:rsidRPr="00784CEE">
              <w:rPr>
                <w:rFonts w:ascii="Times New Roman" w:eastAsia="Times New Roman" w:hAnsi="Times New Roman" w:cs="Times New Roman"/>
                <w:sz w:val="20"/>
                <w:szCs w:val="20"/>
                <w:lang w:eastAsia="pl-PL"/>
              </w:rPr>
              <w:t>Szerokość podbudowy</w:t>
            </w:r>
          </w:p>
        </w:tc>
        <w:tc>
          <w:tcPr>
            <w:tcW w:w="3118" w:type="dxa"/>
            <w:tcBorders>
              <w:top w:val="nil"/>
              <w:left w:val="single" w:sz="6" w:space="0" w:color="auto"/>
              <w:bottom w:val="single" w:sz="6" w:space="0" w:color="auto"/>
              <w:right w:val="single" w:sz="6" w:space="0" w:color="auto"/>
            </w:tcBorders>
            <w:noWrap/>
            <w:hideMark/>
          </w:tcPr>
          <w:p w:rsidR="00784CEE" w:rsidRPr="00784CEE" w:rsidRDefault="00784CEE" w:rsidP="00784CEE">
            <w:pPr>
              <w:overflowPunct w:val="0"/>
              <w:autoSpaceDE w:val="0"/>
              <w:autoSpaceDN w:val="0"/>
              <w:adjustRightInd w:val="0"/>
              <w:spacing w:before="60" w:after="60" w:line="240" w:lineRule="auto"/>
              <w:ind w:right="-14"/>
              <w:jc w:val="both"/>
              <w:rPr>
                <w:rFonts w:ascii="Times New Roman" w:eastAsia="Times New Roman" w:hAnsi="Times New Roman" w:cs="Times New Roman"/>
                <w:b/>
                <w:sz w:val="20"/>
                <w:szCs w:val="20"/>
                <w:lang w:eastAsia="pl-PL"/>
              </w:rPr>
            </w:pPr>
            <w:r w:rsidRPr="00784CEE">
              <w:rPr>
                <w:rFonts w:ascii="Times New Roman" w:eastAsia="Times New Roman" w:hAnsi="Times New Roman" w:cs="Times New Roman"/>
                <w:sz w:val="20"/>
                <w:szCs w:val="20"/>
                <w:lang w:eastAsia="pl-PL"/>
              </w:rPr>
              <w:t>10 razy na 1 km</w:t>
            </w:r>
          </w:p>
        </w:tc>
      </w:tr>
      <w:tr w:rsidR="00784CEE" w:rsidRPr="00784CEE" w:rsidTr="00784CEE">
        <w:tc>
          <w:tcPr>
            <w:tcW w:w="790" w:type="dxa"/>
            <w:tcBorders>
              <w:top w:val="single" w:sz="6" w:space="0" w:color="auto"/>
              <w:left w:val="single" w:sz="6" w:space="0" w:color="auto"/>
              <w:bottom w:val="single" w:sz="6" w:space="0" w:color="auto"/>
              <w:right w:val="single" w:sz="6" w:space="0" w:color="auto"/>
            </w:tcBorders>
            <w:noWrap/>
            <w:hideMark/>
          </w:tcPr>
          <w:p w:rsidR="00784CEE" w:rsidRPr="00784CEE" w:rsidRDefault="00784CEE" w:rsidP="00784CEE">
            <w:pPr>
              <w:overflowPunct w:val="0"/>
              <w:autoSpaceDE w:val="0"/>
              <w:autoSpaceDN w:val="0"/>
              <w:adjustRightInd w:val="0"/>
              <w:spacing w:before="180" w:after="60" w:line="240" w:lineRule="auto"/>
              <w:ind w:right="-11"/>
              <w:jc w:val="center"/>
              <w:rPr>
                <w:rFonts w:ascii="Times New Roman" w:eastAsia="Times New Roman" w:hAnsi="Times New Roman" w:cs="Times New Roman"/>
                <w:b/>
                <w:sz w:val="20"/>
                <w:szCs w:val="20"/>
                <w:lang w:eastAsia="pl-PL"/>
              </w:rPr>
            </w:pPr>
            <w:r w:rsidRPr="00784CEE">
              <w:rPr>
                <w:rFonts w:ascii="Times New Roman" w:eastAsia="Times New Roman" w:hAnsi="Times New Roman" w:cs="Times New Roman"/>
                <w:sz w:val="20"/>
                <w:szCs w:val="20"/>
                <w:lang w:eastAsia="pl-PL"/>
              </w:rPr>
              <w:lastRenderedPageBreak/>
              <w:t>2</w:t>
            </w:r>
          </w:p>
        </w:tc>
        <w:tc>
          <w:tcPr>
            <w:tcW w:w="3675" w:type="dxa"/>
            <w:tcBorders>
              <w:top w:val="single" w:sz="6" w:space="0" w:color="auto"/>
              <w:left w:val="single" w:sz="6" w:space="0" w:color="auto"/>
              <w:bottom w:val="single" w:sz="6" w:space="0" w:color="auto"/>
              <w:right w:val="single" w:sz="6" w:space="0" w:color="auto"/>
            </w:tcBorders>
            <w:noWrap/>
            <w:hideMark/>
          </w:tcPr>
          <w:p w:rsidR="00784CEE" w:rsidRPr="00784CEE" w:rsidRDefault="00784CEE" w:rsidP="00784CEE">
            <w:pPr>
              <w:overflowPunct w:val="0"/>
              <w:autoSpaceDE w:val="0"/>
              <w:autoSpaceDN w:val="0"/>
              <w:adjustRightInd w:val="0"/>
              <w:spacing w:before="180" w:after="60" w:line="240" w:lineRule="auto"/>
              <w:ind w:right="-11"/>
              <w:jc w:val="both"/>
              <w:rPr>
                <w:rFonts w:ascii="Times New Roman" w:eastAsia="Times New Roman" w:hAnsi="Times New Roman" w:cs="Times New Roman"/>
                <w:b/>
                <w:sz w:val="20"/>
                <w:szCs w:val="20"/>
                <w:lang w:eastAsia="pl-PL"/>
              </w:rPr>
            </w:pPr>
            <w:r w:rsidRPr="00784CEE">
              <w:rPr>
                <w:rFonts w:ascii="Times New Roman" w:eastAsia="Times New Roman" w:hAnsi="Times New Roman" w:cs="Times New Roman"/>
                <w:sz w:val="20"/>
                <w:szCs w:val="20"/>
                <w:lang w:eastAsia="pl-PL"/>
              </w:rPr>
              <w:t>Równość podłużna</w:t>
            </w:r>
          </w:p>
        </w:tc>
        <w:tc>
          <w:tcPr>
            <w:tcW w:w="3118" w:type="dxa"/>
            <w:tcBorders>
              <w:top w:val="single" w:sz="6" w:space="0" w:color="auto"/>
              <w:left w:val="single" w:sz="6" w:space="0" w:color="auto"/>
              <w:bottom w:val="single" w:sz="6" w:space="0" w:color="auto"/>
              <w:right w:val="single" w:sz="6" w:space="0" w:color="auto"/>
            </w:tcBorders>
            <w:noWrap/>
            <w:hideMark/>
          </w:tcPr>
          <w:p w:rsidR="00784CEE" w:rsidRPr="00784CEE" w:rsidRDefault="00784CEE" w:rsidP="00784CEE">
            <w:pPr>
              <w:overflowPunct w:val="0"/>
              <w:autoSpaceDE w:val="0"/>
              <w:autoSpaceDN w:val="0"/>
              <w:adjustRightInd w:val="0"/>
              <w:spacing w:before="60" w:after="60" w:line="240" w:lineRule="auto"/>
              <w:ind w:right="-14"/>
              <w:jc w:val="both"/>
              <w:rPr>
                <w:rFonts w:ascii="Times New Roman" w:eastAsia="Times New Roman" w:hAnsi="Times New Roman" w:cs="Times New Roman"/>
                <w:b/>
                <w:sz w:val="20"/>
                <w:szCs w:val="20"/>
                <w:lang w:eastAsia="pl-PL"/>
              </w:rPr>
            </w:pPr>
            <w:r w:rsidRPr="00784CEE">
              <w:rPr>
                <w:rFonts w:ascii="Times New Roman" w:eastAsia="Times New Roman" w:hAnsi="Times New Roman" w:cs="Times New Roman"/>
                <w:sz w:val="20"/>
                <w:szCs w:val="20"/>
                <w:lang w:eastAsia="pl-PL"/>
              </w:rPr>
              <w:t xml:space="preserve">w sposób ciągły </w:t>
            </w:r>
            <w:proofErr w:type="spellStart"/>
            <w:r w:rsidRPr="00784CEE">
              <w:rPr>
                <w:rFonts w:ascii="Times New Roman" w:eastAsia="Times New Roman" w:hAnsi="Times New Roman" w:cs="Times New Roman"/>
                <w:sz w:val="20"/>
                <w:szCs w:val="20"/>
                <w:lang w:eastAsia="pl-PL"/>
              </w:rPr>
              <w:t>planografem</w:t>
            </w:r>
            <w:proofErr w:type="spellEnd"/>
            <w:r w:rsidRPr="00784CEE">
              <w:rPr>
                <w:rFonts w:ascii="Times New Roman" w:eastAsia="Times New Roman" w:hAnsi="Times New Roman" w:cs="Times New Roman"/>
                <w:sz w:val="20"/>
                <w:szCs w:val="20"/>
                <w:lang w:eastAsia="pl-PL"/>
              </w:rPr>
              <w:t xml:space="preserve"> albo co 20 m łatą na każdym pasie ruchu</w:t>
            </w:r>
          </w:p>
        </w:tc>
      </w:tr>
      <w:tr w:rsidR="00784CEE" w:rsidRPr="00784CEE" w:rsidTr="00784CEE">
        <w:tc>
          <w:tcPr>
            <w:tcW w:w="790" w:type="dxa"/>
            <w:tcBorders>
              <w:top w:val="single" w:sz="6" w:space="0" w:color="auto"/>
              <w:left w:val="single" w:sz="6" w:space="0" w:color="auto"/>
              <w:bottom w:val="single" w:sz="6" w:space="0" w:color="auto"/>
              <w:right w:val="single" w:sz="6" w:space="0" w:color="auto"/>
            </w:tcBorders>
            <w:noWrap/>
            <w:hideMark/>
          </w:tcPr>
          <w:p w:rsidR="00784CEE" w:rsidRPr="00784CEE" w:rsidRDefault="00784CEE" w:rsidP="00784CEE">
            <w:pPr>
              <w:overflowPunct w:val="0"/>
              <w:autoSpaceDE w:val="0"/>
              <w:autoSpaceDN w:val="0"/>
              <w:adjustRightInd w:val="0"/>
              <w:spacing w:before="60" w:after="60" w:line="240" w:lineRule="auto"/>
              <w:ind w:right="-14"/>
              <w:jc w:val="center"/>
              <w:rPr>
                <w:rFonts w:ascii="Times New Roman" w:eastAsia="Times New Roman" w:hAnsi="Times New Roman" w:cs="Times New Roman"/>
                <w:b/>
                <w:sz w:val="20"/>
                <w:szCs w:val="20"/>
                <w:lang w:eastAsia="pl-PL"/>
              </w:rPr>
            </w:pPr>
            <w:r w:rsidRPr="00784CEE">
              <w:rPr>
                <w:rFonts w:ascii="Times New Roman" w:eastAsia="Times New Roman" w:hAnsi="Times New Roman" w:cs="Times New Roman"/>
                <w:sz w:val="20"/>
                <w:szCs w:val="20"/>
                <w:lang w:eastAsia="pl-PL"/>
              </w:rPr>
              <w:t>3</w:t>
            </w:r>
          </w:p>
        </w:tc>
        <w:tc>
          <w:tcPr>
            <w:tcW w:w="3675" w:type="dxa"/>
            <w:tcBorders>
              <w:top w:val="single" w:sz="6" w:space="0" w:color="auto"/>
              <w:left w:val="single" w:sz="6" w:space="0" w:color="auto"/>
              <w:bottom w:val="single" w:sz="6" w:space="0" w:color="auto"/>
              <w:right w:val="single" w:sz="6" w:space="0" w:color="auto"/>
            </w:tcBorders>
            <w:noWrap/>
            <w:hideMark/>
          </w:tcPr>
          <w:p w:rsidR="00784CEE" w:rsidRPr="00784CEE" w:rsidRDefault="00784CEE" w:rsidP="00784CEE">
            <w:pPr>
              <w:overflowPunct w:val="0"/>
              <w:autoSpaceDE w:val="0"/>
              <w:autoSpaceDN w:val="0"/>
              <w:adjustRightInd w:val="0"/>
              <w:spacing w:before="60" w:after="60" w:line="240" w:lineRule="auto"/>
              <w:ind w:right="-14"/>
              <w:jc w:val="both"/>
              <w:rPr>
                <w:rFonts w:ascii="Times New Roman" w:eastAsia="Times New Roman" w:hAnsi="Times New Roman" w:cs="Times New Roman"/>
                <w:b/>
                <w:sz w:val="20"/>
                <w:szCs w:val="20"/>
                <w:lang w:eastAsia="pl-PL"/>
              </w:rPr>
            </w:pPr>
            <w:r w:rsidRPr="00784CEE">
              <w:rPr>
                <w:rFonts w:ascii="Times New Roman" w:eastAsia="Times New Roman" w:hAnsi="Times New Roman" w:cs="Times New Roman"/>
                <w:sz w:val="20"/>
                <w:szCs w:val="20"/>
                <w:lang w:eastAsia="pl-PL"/>
              </w:rPr>
              <w:t>Równość poprzeczna</w:t>
            </w:r>
          </w:p>
        </w:tc>
        <w:tc>
          <w:tcPr>
            <w:tcW w:w="3118" w:type="dxa"/>
            <w:tcBorders>
              <w:top w:val="single" w:sz="6" w:space="0" w:color="auto"/>
              <w:left w:val="single" w:sz="6" w:space="0" w:color="auto"/>
              <w:bottom w:val="single" w:sz="6" w:space="0" w:color="auto"/>
              <w:right w:val="single" w:sz="6" w:space="0" w:color="auto"/>
            </w:tcBorders>
            <w:noWrap/>
            <w:hideMark/>
          </w:tcPr>
          <w:p w:rsidR="00784CEE" w:rsidRPr="00784CEE" w:rsidRDefault="00784CEE" w:rsidP="00784CEE">
            <w:pPr>
              <w:overflowPunct w:val="0"/>
              <w:autoSpaceDE w:val="0"/>
              <w:autoSpaceDN w:val="0"/>
              <w:adjustRightInd w:val="0"/>
              <w:spacing w:before="60" w:after="60" w:line="240" w:lineRule="auto"/>
              <w:ind w:right="-14"/>
              <w:jc w:val="both"/>
              <w:rPr>
                <w:rFonts w:ascii="Times New Roman" w:eastAsia="Times New Roman" w:hAnsi="Times New Roman" w:cs="Times New Roman"/>
                <w:b/>
                <w:sz w:val="20"/>
                <w:szCs w:val="20"/>
                <w:lang w:eastAsia="pl-PL"/>
              </w:rPr>
            </w:pPr>
            <w:r w:rsidRPr="00784CEE">
              <w:rPr>
                <w:rFonts w:ascii="Times New Roman" w:eastAsia="Times New Roman" w:hAnsi="Times New Roman" w:cs="Times New Roman"/>
                <w:sz w:val="20"/>
                <w:szCs w:val="20"/>
                <w:lang w:eastAsia="pl-PL"/>
              </w:rPr>
              <w:t>10 razy na 1 km</w:t>
            </w:r>
          </w:p>
        </w:tc>
      </w:tr>
      <w:tr w:rsidR="00784CEE" w:rsidRPr="00784CEE" w:rsidTr="00784CEE">
        <w:tc>
          <w:tcPr>
            <w:tcW w:w="790" w:type="dxa"/>
            <w:tcBorders>
              <w:top w:val="single" w:sz="6" w:space="0" w:color="auto"/>
              <w:left w:val="single" w:sz="6" w:space="0" w:color="auto"/>
              <w:bottom w:val="single" w:sz="6" w:space="0" w:color="auto"/>
              <w:right w:val="single" w:sz="6" w:space="0" w:color="auto"/>
            </w:tcBorders>
            <w:noWrap/>
            <w:hideMark/>
          </w:tcPr>
          <w:p w:rsidR="00784CEE" w:rsidRPr="00784CEE" w:rsidRDefault="00784CEE" w:rsidP="00784CEE">
            <w:pPr>
              <w:overflowPunct w:val="0"/>
              <w:autoSpaceDE w:val="0"/>
              <w:autoSpaceDN w:val="0"/>
              <w:adjustRightInd w:val="0"/>
              <w:spacing w:before="60" w:after="60" w:line="240" w:lineRule="auto"/>
              <w:ind w:right="-14"/>
              <w:jc w:val="center"/>
              <w:rPr>
                <w:rFonts w:ascii="Times New Roman" w:eastAsia="Times New Roman" w:hAnsi="Times New Roman" w:cs="Times New Roman"/>
                <w:b/>
                <w:sz w:val="20"/>
                <w:szCs w:val="20"/>
                <w:lang w:eastAsia="pl-PL"/>
              </w:rPr>
            </w:pPr>
            <w:r w:rsidRPr="00784CEE">
              <w:rPr>
                <w:rFonts w:ascii="Times New Roman" w:eastAsia="Times New Roman" w:hAnsi="Times New Roman" w:cs="Times New Roman"/>
                <w:sz w:val="20"/>
                <w:szCs w:val="20"/>
                <w:lang w:eastAsia="pl-PL"/>
              </w:rPr>
              <w:t>4</w:t>
            </w:r>
          </w:p>
        </w:tc>
        <w:tc>
          <w:tcPr>
            <w:tcW w:w="3675" w:type="dxa"/>
            <w:tcBorders>
              <w:top w:val="single" w:sz="6" w:space="0" w:color="auto"/>
              <w:left w:val="single" w:sz="6" w:space="0" w:color="auto"/>
              <w:bottom w:val="single" w:sz="6" w:space="0" w:color="auto"/>
              <w:right w:val="single" w:sz="6" w:space="0" w:color="auto"/>
            </w:tcBorders>
            <w:noWrap/>
            <w:hideMark/>
          </w:tcPr>
          <w:p w:rsidR="00784CEE" w:rsidRPr="00784CEE" w:rsidRDefault="00784CEE" w:rsidP="00784CEE">
            <w:pPr>
              <w:overflowPunct w:val="0"/>
              <w:autoSpaceDE w:val="0"/>
              <w:autoSpaceDN w:val="0"/>
              <w:adjustRightInd w:val="0"/>
              <w:spacing w:before="60" w:after="60" w:line="240" w:lineRule="auto"/>
              <w:ind w:right="-14"/>
              <w:jc w:val="both"/>
              <w:rPr>
                <w:rFonts w:ascii="Times New Roman" w:eastAsia="Times New Roman" w:hAnsi="Times New Roman" w:cs="Times New Roman"/>
                <w:b/>
                <w:sz w:val="20"/>
                <w:szCs w:val="20"/>
                <w:lang w:eastAsia="pl-PL"/>
              </w:rPr>
            </w:pPr>
            <w:r w:rsidRPr="00784CEE">
              <w:rPr>
                <w:rFonts w:ascii="Times New Roman" w:eastAsia="Times New Roman" w:hAnsi="Times New Roman" w:cs="Times New Roman"/>
                <w:sz w:val="20"/>
                <w:szCs w:val="20"/>
                <w:lang w:eastAsia="pl-PL"/>
              </w:rPr>
              <w:t>Spadki poprzeczne*</w:t>
            </w:r>
            <w:r w:rsidRPr="00784CEE">
              <w:rPr>
                <w:rFonts w:ascii="Times New Roman" w:eastAsia="Times New Roman" w:hAnsi="Times New Roman" w:cs="Times New Roman"/>
                <w:sz w:val="20"/>
                <w:szCs w:val="20"/>
                <w:vertAlign w:val="superscript"/>
                <w:lang w:eastAsia="pl-PL"/>
              </w:rPr>
              <w:t>)</w:t>
            </w:r>
          </w:p>
        </w:tc>
        <w:tc>
          <w:tcPr>
            <w:tcW w:w="3118" w:type="dxa"/>
            <w:tcBorders>
              <w:top w:val="single" w:sz="6" w:space="0" w:color="auto"/>
              <w:left w:val="single" w:sz="6" w:space="0" w:color="auto"/>
              <w:bottom w:val="single" w:sz="6" w:space="0" w:color="auto"/>
              <w:right w:val="single" w:sz="6" w:space="0" w:color="auto"/>
            </w:tcBorders>
            <w:noWrap/>
            <w:hideMark/>
          </w:tcPr>
          <w:p w:rsidR="00784CEE" w:rsidRPr="00784CEE" w:rsidRDefault="00784CEE" w:rsidP="00784CEE">
            <w:pPr>
              <w:overflowPunct w:val="0"/>
              <w:autoSpaceDE w:val="0"/>
              <w:autoSpaceDN w:val="0"/>
              <w:adjustRightInd w:val="0"/>
              <w:spacing w:before="60" w:after="60" w:line="240" w:lineRule="auto"/>
              <w:ind w:right="-14"/>
              <w:jc w:val="both"/>
              <w:rPr>
                <w:rFonts w:ascii="Times New Roman" w:eastAsia="Times New Roman" w:hAnsi="Times New Roman" w:cs="Times New Roman"/>
                <w:b/>
                <w:sz w:val="20"/>
                <w:szCs w:val="20"/>
                <w:lang w:eastAsia="pl-PL"/>
              </w:rPr>
            </w:pPr>
            <w:r w:rsidRPr="00784CEE">
              <w:rPr>
                <w:rFonts w:ascii="Times New Roman" w:eastAsia="Times New Roman" w:hAnsi="Times New Roman" w:cs="Times New Roman"/>
                <w:sz w:val="20"/>
                <w:szCs w:val="20"/>
                <w:lang w:eastAsia="pl-PL"/>
              </w:rPr>
              <w:t>10 razy na 1 km</w:t>
            </w:r>
          </w:p>
        </w:tc>
      </w:tr>
      <w:tr w:rsidR="00784CEE" w:rsidRPr="00784CEE" w:rsidTr="00784CEE">
        <w:tc>
          <w:tcPr>
            <w:tcW w:w="790" w:type="dxa"/>
            <w:tcBorders>
              <w:top w:val="single" w:sz="6" w:space="0" w:color="auto"/>
              <w:left w:val="single" w:sz="6" w:space="0" w:color="auto"/>
              <w:bottom w:val="single" w:sz="6" w:space="0" w:color="auto"/>
              <w:right w:val="single" w:sz="6" w:space="0" w:color="auto"/>
            </w:tcBorders>
            <w:noWrap/>
            <w:hideMark/>
          </w:tcPr>
          <w:p w:rsidR="00784CEE" w:rsidRPr="00784CEE" w:rsidRDefault="00784CEE" w:rsidP="00784CEE">
            <w:pPr>
              <w:overflowPunct w:val="0"/>
              <w:autoSpaceDE w:val="0"/>
              <w:autoSpaceDN w:val="0"/>
              <w:adjustRightInd w:val="0"/>
              <w:spacing w:before="180" w:after="60" w:line="240" w:lineRule="auto"/>
              <w:ind w:right="-11"/>
              <w:jc w:val="center"/>
              <w:rPr>
                <w:rFonts w:ascii="Times New Roman" w:eastAsia="Times New Roman" w:hAnsi="Times New Roman" w:cs="Times New Roman"/>
                <w:b/>
                <w:sz w:val="20"/>
                <w:szCs w:val="20"/>
                <w:lang w:eastAsia="pl-PL"/>
              </w:rPr>
            </w:pPr>
            <w:r w:rsidRPr="00784CEE">
              <w:rPr>
                <w:rFonts w:ascii="Times New Roman" w:eastAsia="Times New Roman" w:hAnsi="Times New Roman" w:cs="Times New Roman"/>
                <w:sz w:val="20"/>
                <w:szCs w:val="20"/>
                <w:lang w:eastAsia="pl-PL"/>
              </w:rPr>
              <w:t>5</w:t>
            </w:r>
          </w:p>
        </w:tc>
        <w:tc>
          <w:tcPr>
            <w:tcW w:w="3675" w:type="dxa"/>
            <w:tcBorders>
              <w:top w:val="single" w:sz="6" w:space="0" w:color="auto"/>
              <w:left w:val="single" w:sz="6" w:space="0" w:color="auto"/>
              <w:bottom w:val="single" w:sz="6" w:space="0" w:color="auto"/>
              <w:right w:val="single" w:sz="6" w:space="0" w:color="auto"/>
            </w:tcBorders>
            <w:noWrap/>
            <w:hideMark/>
          </w:tcPr>
          <w:p w:rsidR="00784CEE" w:rsidRPr="00784CEE" w:rsidRDefault="00784CEE" w:rsidP="00784CEE">
            <w:pPr>
              <w:overflowPunct w:val="0"/>
              <w:autoSpaceDE w:val="0"/>
              <w:autoSpaceDN w:val="0"/>
              <w:adjustRightInd w:val="0"/>
              <w:spacing w:before="180" w:after="60" w:line="240" w:lineRule="auto"/>
              <w:ind w:right="-11"/>
              <w:jc w:val="both"/>
              <w:rPr>
                <w:rFonts w:ascii="Times New Roman" w:eastAsia="Times New Roman" w:hAnsi="Times New Roman" w:cs="Times New Roman"/>
                <w:b/>
                <w:sz w:val="20"/>
                <w:szCs w:val="20"/>
                <w:lang w:eastAsia="pl-PL"/>
              </w:rPr>
            </w:pPr>
            <w:r w:rsidRPr="00784CEE">
              <w:rPr>
                <w:rFonts w:ascii="Times New Roman" w:eastAsia="Times New Roman" w:hAnsi="Times New Roman" w:cs="Times New Roman"/>
                <w:sz w:val="20"/>
                <w:szCs w:val="20"/>
                <w:lang w:eastAsia="pl-PL"/>
              </w:rPr>
              <w:t>Rzędne wysokościowe</w:t>
            </w:r>
          </w:p>
        </w:tc>
        <w:tc>
          <w:tcPr>
            <w:tcW w:w="3118" w:type="dxa"/>
            <w:tcBorders>
              <w:top w:val="single" w:sz="6" w:space="0" w:color="auto"/>
              <w:left w:val="single" w:sz="6" w:space="0" w:color="auto"/>
              <w:bottom w:val="single" w:sz="6" w:space="0" w:color="auto"/>
              <w:right w:val="single" w:sz="6" w:space="0" w:color="auto"/>
            </w:tcBorders>
            <w:noWrap/>
            <w:hideMark/>
          </w:tcPr>
          <w:p w:rsidR="00784CEE" w:rsidRPr="00784CEE" w:rsidRDefault="00784CEE" w:rsidP="00784CEE">
            <w:pPr>
              <w:overflowPunct w:val="0"/>
              <w:autoSpaceDE w:val="0"/>
              <w:autoSpaceDN w:val="0"/>
              <w:adjustRightInd w:val="0"/>
              <w:spacing w:before="60" w:after="60" w:line="240" w:lineRule="auto"/>
              <w:ind w:right="-14"/>
              <w:jc w:val="both"/>
              <w:rPr>
                <w:rFonts w:ascii="Times New Roman" w:eastAsia="Times New Roman" w:hAnsi="Times New Roman" w:cs="Times New Roman"/>
                <w:b/>
                <w:sz w:val="20"/>
                <w:szCs w:val="20"/>
                <w:lang w:eastAsia="pl-PL"/>
              </w:rPr>
            </w:pPr>
            <w:r w:rsidRPr="00784CEE">
              <w:rPr>
                <w:rFonts w:ascii="Times New Roman" w:eastAsia="Times New Roman" w:hAnsi="Times New Roman" w:cs="Times New Roman"/>
                <w:sz w:val="20"/>
                <w:szCs w:val="20"/>
                <w:lang w:eastAsia="pl-PL"/>
              </w:rPr>
              <w:t>co 100 m w osi jezdni i na jej krawędziach</w:t>
            </w:r>
          </w:p>
        </w:tc>
      </w:tr>
      <w:tr w:rsidR="00784CEE" w:rsidRPr="00784CEE" w:rsidTr="00784CEE">
        <w:tc>
          <w:tcPr>
            <w:tcW w:w="790" w:type="dxa"/>
            <w:tcBorders>
              <w:top w:val="single" w:sz="6" w:space="0" w:color="auto"/>
              <w:left w:val="single" w:sz="6" w:space="0" w:color="auto"/>
              <w:bottom w:val="single" w:sz="6" w:space="0" w:color="auto"/>
              <w:right w:val="single" w:sz="6" w:space="0" w:color="auto"/>
            </w:tcBorders>
            <w:noWrap/>
            <w:hideMark/>
          </w:tcPr>
          <w:p w:rsidR="00784CEE" w:rsidRPr="00784CEE" w:rsidRDefault="00784CEE" w:rsidP="00784CEE">
            <w:pPr>
              <w:overflowPunct w:val="0"/>
              <w:autoSpaceDE w:val="0"/>
              <w:autoSpaceDN w:val="0"/>
              <w:adjustRightInd w:val="0"/>
              <w:spacing w:before="60" w:after="60" w:line="240" w:lineRule="auto"/>
              <w:ind w:right="-14"/>
              <w:jc w:val="center"/>
              <w:rPr>
                <w:rFonts w:ascii="Times New Roman" w:eastAsia="Times New Roman" w:hAnsi="Times New Roman" w:cs="Times New Roman"/>
                <w:b/>
                <w:sz w:val="20"/>
                <w:szCs w:val="20"/>
                <w:lang w:eastAsia="pl-PL"/>
              </w:rPr>
            </w:pPr>
            <w:r w:rsidRPr="00784CEE">
              <w:rPr>
                <w:rFonts w:ascii="Times New Roman" w:eastAsia="Times New Roman" w:hAnsi="Times New Roman" w:cs="Times New Roman"/>
                <w:sz w:val="20"/>
                <w:szCs w:val="20"/>
                <w:lang w:eastAsia="pl-PL"/>
              </w:rPr>
              <w:t>6</w:t>
            </w:r>
          </w:p>
        </w:tc>
        <w:tc>
          <w:tcPr>
            <w:tcW w:w="3675" w:type="dxa"/>
            <w:tcBorders>
              <w:top w:val="single" w:sz="6" w:space="0" w:color="auto"/>
              <w:left w:val="single" w:sz="6" w:space="0" w:color="auto"/>
              <w:bottom w:val="single" w:sz="6" w:space="0" w:color="auto"/>
              <w:right w:val="single" w:sz="6" w:space="0" w:color="auto"/>
            </w:tcBorders>
            <w:noWrap/>
            <w:hideMark/>
          </w:tcPr>
          <w:p w:rsidR="00784CEE" w:rsidRPr="00784CEE" w:rsidRDefault="00784CEE" w:rsidP="00784CEE">
            <w:pPr>
              <w:overflowPunct w:val="0"/>
              <w:autoSpaceDE w:val="0"/>
              <w:autoSpaceDN w:val="0"/>
              <w:adjustRightInd w:val="0"/>
              <w:spacing w:before="60" w:after="60" w:line="240" w:lineRule="auto"/>
              <w:ind w:right="-14"/>
              <w:jc w:val="both"/>
              <w:rPr>
                <w:rFonts w:ascii="Times New Roman" w:eastAsia="Times New Roman" w:hAnsi="Times New Roman" w:cs="Times New Roman"/>
                <w:b/>
                <w:sz w:val="20"/>
                <w:szCs w:val="20"/>
                <w:lang w:eastAsia="pl-PL"/>
              </w:rPr>
            </w:pPr>
            <w:r w:rsidRPr="00784CEE">
              <w:rPr>
                <w:rFonts w:ascii="Times New Roman" w:eastAsia="Times New Roman" w:hAnsi="Times New Roman" w:cs="Times New Roman"/>
                <w:sz w:val="20"/>
                <w:szCs w:val="20"/>
                <w:lang w:eastAsia="pl-PL"/>
              </w:rPr>
              <w:t>Ukształtowanie osi w planie*</w:t>
            </w:r>
            <w:r w:rsidRPr="00784CEE">
              <w:rPr>
                <w:rFonts w:ascii="Times New Roman" w:eastAsia="Times New Roman" w:hAnsi="Times New Roman" w:cs="Times New Roman"/>
                <w:sz w:val="20"/>
                <w:szCs w:val="20"/>
                <w:vertAlign w:val="superscript"/>
                <w:lang w:eastAsia="pl-PL"/>
              </w:rPr>
              <w:t>)</w:t>
            </w:r>
          </w:p>
        </w:tc>
        <w:tc>
          <w:tcPr>
            <w:tcW w:w="3118" w:type="dxa"/>
            <w:tcBorders>
              <w:top w:val="single" w:sz="6" w:space="0" w:color="auto"/>
              <w:left w:val="single" w:sz="6" w:space="0" w:color="auto"/>
              <w:bottom w:val="single" w:sz="6" w:space="0" w:color="auto"/>
              <w:right w:val="single" w:sz="6" w:space="0" w:color="auto"/>
            </w:tcBorders>
            <w:noWrap/>
            <w:hideMark/>
          </w:tcPr>
          <w:p w:rsidR="00784CEE" w:rsidRPr="00784CEE" w:rsidRDefault="00784CEE" w:rsidP="00784CEE">
            <w:pPr>
              <w:overflowPunct w:val="0"/>
              <w:autoSpaceDE w:val="0"/>
              <w:autoSpaceDN w:val="0"/>
              <w:adjustRightInd w:val="0"/>
              <w:spacing w:before="60" w:after="60" w:line="240" w:lineRule="auto"/>
              <w:ind w:right="-14"/>
              <w:jc w:val="center"/>
              <w:rPr>
                <w:rFonts w:ascii="Times New Roman" w:eastAsia="Times New Roman" w:hAnsi="Times New Roman" w:cs="Times New Roman"/>
                <w:b/>
                <w:sz w:val="20"/>
                <w:szCs w:val="20"/>
                <w:lang w:eastAsia="pl-PL"/>
              </w:rPr>
            </w:pPr>
            <w:r w:rsidRPr="00784CEE">
              <w:rPr>
                <w:rFonts w:ascii="Times New Roman" w:eastAsia="Times New Roman" w:hAnsi="Times New Roman" w:cs="Times New Roman"/>
                <w:sz w:val="20"/>
                <w:szCs w:val="20"/>
                <w:lang w:eastAsia="pl-PL"/>
              </w:rPr>
              <w:t>co 100 m</w:t>
            </w:r>
          </w:p>
        </w:tc>
      </w:tr>
      <w:tr w:rsidR="00784CEE" w:rsidRPr="00784CEE" w:rsidTr="00784CEE">
        <w:tc>
          <w:tcPr>
            <w:tcW w:w="790" w:type="dxa"/>
            <w:tcBorders>
              <w:top w:val="single" w:sz="6" w:space="0" w:color="auto"/>
              <w:left w:val="single" w:sz="6" w:space="0" w:color="auto"/>
              <w:bottom w:val="single" w:sz="6" w:space="0" w:color="auto"/>
              <w:right w:val="single" w:sz="6" w:space="0" w:color="auto"/>
            </w:tcBorders>
            <w:noWrap/>
            <w:hideMark/>
          </w:tcPr>
          <w:p w:rsidR="00784CEE" w:rsidRPr="00784CEE" w:rsidRDefault="00784CEE" w:rsidP="00784CEE">
            <w:pPr>
              <w:overflowPunct w:val="0"/>
              <w:autoSpaceDE w:val="0"/>
              <w:autoSpaceDN w:val="0"/>
              <w:adjustRightInd w:val="0"/>
              <w:spacing w:before="60" w:after="60" w:line="240" w:lineRule="auto"/>
              <w:ind w:right="-14"/>
              <w:jc w:val="center"/>
              <w:rPr>
                <w:rFonts w:ascii="Times New Roman" w:eastAsia="Times New Roman" w:hAnsi="Times New Roman" w:cs="Times New Roman"/>
                <w:b/>
                <w:sz w:val="20"/>
                <w:szCs w:val="20"/>
                <w:lang w:eastAsia="pl-PL"/>
              </w:rPr>
            </w:pPr>
            <w:r w:rsidRPr="00784CEE">
              <w:rPr>
                <w:rFonts w:ascii="Times New Roman" w:eastAsia="Times New Roman" w:hAnsi="Times New Roman" w:cs="Times New Roman"/>
                <w:sz w:val="20"/>
                <w:szCs w:val="20"/>
                <w:lang w:eastAsia="pl-PL"/>
              </w:rPr>
              <w:t>7</w:t>
            </w:r>
          </w:p>
        </w:tc>
        <w:tc>
          <w:tcPr>
            <w:tcW w:w="3675" w:type="dxa"/>
            <w:tcBorders>
              <w:top w:val="single" w:sz="6" w:space="0" w:color="auto"/>
              <w:left w:val="single" w:sz="6" w:space="0" w:color="auto"/>
              <w:bottom w:val="single" w:sz="6" w:space="0" w:color="auto"/>
              <w:right w:val="single" w:sz="6" w:space="0" w:color="auto"/>
            </w:tcBorders>
            <w:noWrap/>
            <w:hideMark/>
          </w:tcPr>
          <w:p w:rsidR="00784CEE" w:rsidRPr="00784CEE" w:rsidRDefault="00784CEE" w:rsidP="00784CEE">
            <w:pPr>
              <w:overflowPunct w:val="0"/>
              <w:autoSpaceDE w:val="0"/>
              <w:autoSpaceDN w:val="0"/>
              <w:adjustRightInd w:val="0"/>
              <w:spacing w:before="60" w:after="60" w:line="240" w:lineRule="auto"/>
              <w:ind w:right="-14"/>
              <w:jc w:val="both"/>
              <w:rPr>
                <w:rFonts w:ascii="Times New Roman" w:eastAsia="Times New Roman" w:hAnsi="Times New Roman" w:cs="Times New Roman"/>
                <w:b/>
                <w:sz w:val="20"/>
                <w:szCs w:val="20"/>
                <w:lang w:eastAsia="pl-PL"/>
              </w:rPr>
            </w:pPr>
            <w:r w:rsidRPr="00784CEE">
              <w:rPr>
                <w:rFonts w:ascii="Times New Roman" w:eastAsia="Times New Roman" w:hAnsi="Times New Roman" w:cs="Times New Roman"/>
                <w:sz w:val="20"/>
                <w:szCs w:val="20"/>
                <w:lang w:eastAsia="pl-PL"/>
              </w:rPr>
              <w:t>Grubość podbudowy</w:t>
            </w:r>
          </w:p>
        </w:tc>
        <w:tc>
          <w:tcPr>
            <w:tcW w:w="3118" w:type="dxa"/>
            <w:tcBorders>
              <w:top w:val="single" w:sz="6" w:space="0" w:color="auto"/>
              <w:left w:val="single" w:sz="6" w:space="0" w:color="auto"/>
              <w:bottom w:val="single" w:sz="6" w:space="0" w:color="auto"/>
              <w:right w:val="single" w:sz="6" w:space="0" w:color="auto"/>
            </w:tcBorders>
            <w:noWrap/>
            <w:hideMark/>
          </w:tcPr>
          <w:p w:rsidR="00784CEE" w:rsidRPr="00784CEE" w:rsidRDefault="00784CEE" w:rsidP="00784CEE">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vertAlign w:val="superscript"/>
                <w:lang w:eastAsia="pl-PL"/>
              </w:rPr>
            </w:pPr>
            <w:r w:rsidRPr="00784CEE">
              <w:rPr>
                <w:rFonts w:ascii="Times New Roman" w:eastAsia="Times New Roman" w:hAnsi="Times New Roman" w:cs="Times New Roman"/>
                <w:sz w:val="20"/>
                <w:szCs w:val="20"/>
                <w:lang w:eastAsia="pl-PL"/>
              </w:rPr>
              <w:t xml:space="preserve">Podczas </w:t>
            </w:r>
            <w:proofErr w:type="spellStart"/>
            <w:r w:rsidRPr="00784CEE">
              <w:rPr>
                <w:rFonts w:ascii="Times New Roman" w:eastAsia="Times New Roman" w:hAnsi="Times New Roman" w:cs="Times New Roman"/>
                <w:sz w:val="20"/>
                <w:szCs w:val="20"/>
                <w:lang w:eastAsia="pl-PL"/>
              </w:rPr>
              <w:t>budowy:w</w:t>
            </w:r>
            <w:proofErr w:type="spellEnd"/>
            <w:r w:rsidRPr="00784CEE">
              <w:rPr>
                <w:rFonts w:ascii="Times New Roman" w:eastAsia="Times New Roman" w:hAnsi="Times New Roman" w:cs="Times New Roman"/>
                <w:sz w:val="20"/>
                <w:szCs w:val="20"/>
                <w:lang w:eastAsia="pl-PL"/>
              </w:rPr>
              <w:t xml:space="preserve"> 3 punktach na każdej działce roboczej, lecz nie rzadziej niż raz na 400 m</w:t>
            </w:r>
            <w:r w:rsidRPr="00784CEE">
              <w:rPr>
                <w:rFonts w:ascii="Times New Roman" w:eastAsia="Times New Roman" w:hAnsi="Times New Roman" w:cs="Times New Roman"/>
                <w:sz w:val="20"/>
                <w:szCs w:val="20"/>
                <w:vertAlign w:val="superscript"/>
                <w:lang w:eastAsia="pl-PL"/>
              </w:rPr>
              <w:t>2</w:t>
            </w:r>
          </w:p>
          <w:p w:rsidR="00784CEE" w:rsidRPr="00784CEE" w:rsidRDefault="00784CEE" w:rsidP="00784CEE">
            <w:pPr>
              <w:overflowPunct w:val="0"/>
              <w:autoSpaceDE w:val="0"/>
              <w:autoSpaceDN w:val="0"/>
              <w:adjustRightInd w:val="0"/>
              <w:spacing w:after="0" w:line="240" w:lineRule="auto"/>
              <w:ind w:right="-11"/>
              <w:jc w:val="both"/>
              <w:rPr>
                <w:rFonts w:ascii="Times New Roman" w:eastAsia="Times New Roman" w:hAnsi="Times New Roman" w:cs="Times New Roman"/>
                <w:b/>
                <w:sz w:val="20"/>
                <w:szCs w:val="20"/>
                <w:lang w:eastAsia="pl-PL"/>
              </w:rPr>
            </w:pPr>
            <w:r w:rsidRPr="00784CEE">
              <w:rPr>
                <w:rFonts w:ascii="Times New Roman" w:eastAsia="Times New Roman" w:hAnsi="Times New Roman" w:cs="Times New Roman"/>
                <w:sz w:val="20"/>
                <w:szCs w:val="20"/>
                <w:lang w:eastAsia="pl-PL"/>
              </w:rPr>
              <w:t>Przed odbiorem: w 3 punktach, lecz nie rzadziej niż raz na 2000 m</w:t>
            </w:r>
            <w:r w:rsidRPr="00784CEE">
              <w:rPr>
                <w:rFonts w:ascii="Times New Roman" w:eastAsia="Times New Roman" w:hAnsi="Times New Roman" w:cs="Times New Roman"/>
                <w:sz w:val="20"/>
                <w:szCs w:val="20"/>
                <w:vertAlign w:val="superscript"/>
                <w:lang w:eastAsia="pl-PL"/>
              </w:rPr>
              <w:t>2</w:t>
            </w:r>
          </w:p>
        </w:tc>
      </w:tr>
      <w:tr w:rsidR="00784CEE" w:rsidRPr="00784CEE" w:rsidTr="00784CEE">
        <w:tc>
          <w:tcPr>
            <w:tcW w:w="790" w:type="dxa"/>
            <w:tcBorders>
              <w:top w:val="single" w:sz="6" w:space="0" w:color="auto"/>
              <w:left w:val="single" w:sz="6" w:space="0" w:color="auto"/>
              <w:bottom w:val="single" w:sz="6" w:space="0" w:color="auto"/>
              <w:right w:val="single" w:sz="6" w:space="0" w:color="auto"/>
            </w:tcBorders>
            <w:noWrap/>
            <w:hideMark/>
          </w:tcPr>
          <w:p w:rsidR="00784CEE" w:rsidRPr="00784CEE" w:rsidRDefault="00784CEE" w:rsidP="00784CEE">
            <w:pPr>
              <w:overflowPunct w:val="0"/>
              <w:autoSpaceDE w:val="0"/>
              <w:autoSpaceDN w:val="0"/>
              <w:adjustRightInd w:val="0"/>
              <w:spacing w:before="60" w:after="60" w:line="240" w:lineRule="auto"/>
              <w:ind w:right="-14"/>
              <w:jc w:val="center"/>
              <w:rPr>
                <w:rFonts w:ascii="Times New Roman" w:eastAsia="Times New Roman" w:hAnsi="Times New Roman" w:cs="Times New Roman"/>
                <w:b/>
                <w:sz w:val="20"/>
                <w:szCs w:val="20"/>
                <w:lang w:eastAsia="pl-PL"/>
              </w:rPr>
            </w:pPr>
            <w:r w:rsidRPr="00784CEE">
              <w:rPr>
                <w:rFonts w:ascii="Times New Roman" w:eastAsia="Times New Roman" w:hAnsi="Times New Roman" w:cs="Times New Roman"/>
                <w:sz w:val="20"/>
                <w:szCs w:val="20"/>
                <w:lang w:eastAsia="pl-PL"/>
              </w:rPr>
              <w:t>8</w:t>
            </w:r>
          </w:p>
        </w:tc>
        <w:tc>
          <w:tcPr>
            <w:tcW w:w="3675" w:type="dxa"/>
            <w:tcBorders>
              <w:top w:val="single" w:sz="6" w:space="0" w:color="auto"/>
              <w:left w:val="single" w:sz="6" w:space="0" w:color="auto"/>
              <w:bottom w:val="single" w:sz="6" w:space="0" w:color="auto"/>
              <w:right w:val="single" w:sz="6" w:space="0" w:color="auto"/>
            </w:tcBorders>
            <w:noWrap/>
            <w:hideMark/>
          </w:tcPr>
          <w:p w:rsidR="00784CEE" w:rsidRPr="00784CEE" w:rsidRDefault="00784CEE" w:rsidP="00784CEE">
            <w:pPr>
              <w:overflowPunct w:val="0"/>
              <w:autoSpaceDE w:val="0"/>
              <w:autoSpaceDN w:val="0"/>
              <w:adjustRightInd w:val="0"/>
              <w:spacing w:before="60" w:after="60" w:line="240" w:lineRule="auto"/>
              <w:ind w:right="-14"/>
              <w:jc w:val="both"/>
              <w:rPr>
                <w:rFonts w:ascii="Times New Roman" w:eastAsia="Times New Roman" w:hAnsi="Times New Roman" w:cs="Times New Roman"/>
                <w:b/>
                <w:sz w:val="20"/>
                <w:szCs w:val="20"/>
                <w:lang w:eastAsia="pl-PL"/>
              </w:rPr>
            </w:pPr>
            <w:r w:rsidRPr="00784CEE">
              <w:rPr>
                <w:rFonts w:ascii="Times New Roman" w:eastAsia="Times New Roman" w:hAnsi="Times New Roman" w:cs="Times New Roman"/>
                <w:sz w:val="20"/>
                <w:szCs w:val="20"/>
                <w:lang w:eastAsia="pl-PL"/>
              </w:rPr>
              <w:t>Nośność podbudowy</w:t>
            </w:r>
          </w:p>
        </w:tc>
        <w:tc>
          <w:tcPr>
            <w:tcW w:w="3118" w:type="dxa"/>
            <w:tcBorders>
              <w:top w:val="single" w:sz="6" w:space="0" w:color="auto"/>
              <w:left w:val="single" w:sz="6" w:space="0" w:color="auto"/>
              <w:bottom w:val="single" w:sz="6" w:space="0" w:color="auto"/>
              <w:right w:val="single" w:sz="6" w:space="0" w:color="auto"/>
            </w:tcBorders>
            <w:noWrap/>
            <w:hideMark/>
          </w:tcPr>
          <w:p w:rsidR="00784CEE" w:rsidRPr="00784CEE" w:rsidRDefault="00784CEE" w:rsidP="00784CEE">
            <w:pPr>
              <w:overflowPunct w:val="0"/>
              <w:autoSpaceDE w:val="0"/>
              <w:autoSpaceDN w:val="0"/>
              <w:adjustRightInd w:val="0"/>
              <w:spacing w:before="60" w:after="60" w:line="240" w:lineRule="auto"/>
              <w:ind w:right="-14"/>
              <w:jc w:val="both"/>
              <w:rPr>
                <w:rFonts w:ascii="Times New Roman" w:eastAsia="Times New Roman" w:hAnsi="Times New Roman" w:cs="Times New Roman"/>
                <w:b/>
                <w:sz w:val="20"/>
                <w:szCs w:val="20"/>
                <w:lang w:eastAsia="pl-PL"/>
              </w:rPr>
            </w:pPr>
            <w:r w:rsidRPr="00784CEE">
              <w:rPr>
                <w:rFonts w:ascii="Times New Roman" w:eastAsia="Times New Roman" w:hAnsi="Times New Roman" w:cs="Times New Roman"/>
                <w:sz w:val="20"/>
                <w:szCs w:val="20"/>
                <w:lang w:eastAsia="pl-PL"/>
              </w:rPr>
              <w:t>nie rzadziej niż raz na 3000 m</w:t>
            </w:r>
            <w:r w:rsidRPr="00784CEE">
              <w:rPr>
                <w:rFonts w:ascii="Times New Roman" w:eastAsia="Times New Roman" w:hAnsi="Times New Roman" w:cs="Times New Roman"/>
                <w:sz w:val="20"/>
                <w:szCs w:val="20"/>
                <w:vertAlign w:val="superscript"/>
                <w:lang w:eastAsia="pl-PL"/>
              </w:rPr>
              <w:t>2</w:t>
            </w:r>
          </w:p>
        </w:tc>
      </w:tr>
    </w:tbl>
    <w:p w:rsidR="00784CEE" w:rsidRPr="00784CEE" w:rsidRDefault="00784CEE" w:rsidP="00784CEE">
      <w:pPr>
        <w:overflowPunct w:val="0"/>
        <w:autoSpaceDE w:val="0"/>
        <w:autoSpaceDN w:val="0"/>
        <w:adjustRightInd w:val="0"/>
        <w:spacing w:before="120" w:after="120" w:line="240" w:lineRule="auto"/>
        <w:ind w:left="284" w:right="-11" w:hanging="284"/>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 Dodatkowe pomiary spadków poprzecznych i ukształtowanie osi w planie należy wykonać w punktach głównych łuków poziomych.</w:t>
      </w:r>
    </w:p>
    <w:p w:rsidR="00784CEE" w:rsidRPr="00784CEE" w:rsidRDefault="00784CEE" w:rsidP="00784CEE">
      <w:pPr>
        <w:overflowPunct w:val="0"/>
        <w:autoSpaceDE w:val="0"/>
        <w:autoSpaceDN w:val="0"/>
        <w:adjustRightInd w:val="0"/>
        <w:spacing w:before="120" w:after="120" w:line="240" w:lineRule="auto"/>
        <w:ind w:left="284" w:right="-11" w:hanging="284"/>
        <w:jc w:val="both"/>
        <w:rPr>
          <w:rFonts w:ascii="Times New Roman" w:eastAsia="Times New Roman" w:hAnsi="Times New Roman" w:cs="Times New Roman"/>
          <w:sz w:val="20"/>
          <w:szCs w:val="20"/>
          <w:lang w:eastAsia="pl-PL"/>
        </w:rPr>
      </w:pPr>
    </w:p>
    <w:p w:rsidR="00784CEE" w:rsidRPr="00784CEE" w:rsidRDefault="00784CEE" w:rsidP="00784CEE">
      <w:pPr>
        <w:keepNext/>
        <w:overflowPunct w:val="0"/>
        <w:autoSpaceDE w:val="0"/>
        <w:autoSpaceDN w:val="0"/>
        <w:adjustRightInd w:val="0"/>
        <w:spacing w:before="120" w:after="120" w:line="240" w:lineRule="auto"/>
        <w:ind w:right="-11"/>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b/>
          <w:sz w:val="20"/>
          <w:szCs w:val="20"/>
          <w:lang w:eastAsia="pl-PL"/>
        </w:rPr>
        <w:t xml:space="preserve">6.4.2. </w:t>
      </w:r>
      <w:r w:rsidRPr="00784CEE">
        <w:rPr>
          <w:rFonts w:ascii="Times New Roman" w:eastAsia="Times New Roman" w:hAnsi="Times New Roman" w:cs="Times New Roman"/>
          <w:sz w:val="20"/>
          <w:szCs w:val="20"/>
          <w:lang w:eastAsia="pl-PL"/>
        </w:rPr>
        <w:t>Szerokość podbudowy</w:t>
      </w:r>
    </w:p>
    <w:p w:rsidR="00784CEE" w:rsidRPr="00784CEE" w:rsidRDefault="00784CEE" w:rsidP="00784CEE">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Szerokość podbudowy nie może różnić się od szerokości projektowanej o więcej niż +10 cm, -5 cm.</w:t>
      </w:r>
    </w:p>
    <w:p w:rsidR="00784CEE" w:rsidRPr="00784CEE" w:rsidRDefault="00784CEE" w:rsidP="00784CEE">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Na jezdniach bez krawężników szerokość podbudowy powinna być większa od szerokości warstwy wyżej leżącej o co najmniej 25 cm lub o wartość wskazaną w dokumentacji projektowej.</w:t>
      </w:r>
    </w:p>
    <w:p w:rsidR="00784CEE" w:rsidRPr="00784CEE" w:rsidRDefault="00784CEE" w:rsidP="00784CEE">
      <w:pPr>
        <w:overflowPunct w:val="0"/>
        <w:autoSpaceDE w:val="0"/>
        <w:autoSpaceDN w:val="0"/>
        <w:adjustRightInd w:val="0"/>
        <w:spacing w:before="120" w:after="120" w:line="240" w:lineRule="auto"/>
        <w:ind w:right="-11"/>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b/>
          <w:sz w:val="20"/>
          <w:szCs w:val="20"/>
          <w:lang w:eastAsia="pl-PL"/>
        </w:rPr>
        <w:t xml:space="preserve">6.4.3. </w:t>
      </w:r>
      <w:r w:rsidRPr="00784CEE">
        <w:rPr>
          <w:rFonts w:ascii="Times New Roman" w:eastAsia="Times New Roman" w:hAnsi="Times New Roman" w:cs="Times New Roman"/>
          <w:sz w:val="20"/>
          <w:szCs w:val="20"/>
          <w:lang w:eastAsia="pl-PL"/>
        </w:rPr>
        <w:t>Równość podbudowy</w:t>
      </w:r>
    </w:p>
    <w:p w:rsidR="00784CEE" w:rsidRPr="00784CEE" w:rsidRDefault="00784CEE" w:rsidP="00784CEE">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 xml:space="preserve">Nierówności podłużne podbudowy należy mierzyć 4-metrową łatą lub </w:t>
      </w:r>
      <w:proofErr w:type="spellStart"/>
      <w:r w:rsidRPr="00784CEE">
        <w:rPr>
          <w:rFonts w:ascii="Times New Roman" w:eastAsia="Times New Roman" w:hAnsi="Times New Roman" w:cs="Times New Roman"/>
          <w:sz w:val="20"/>
          <w:szCs w:val="20"/>
          <w:lang w:eastAsia="pl-PL"/>
        </w:rPr>
        <w:t>planografem</w:t>
      </w:r>
      <w:proofErr w:type="spellEnd"/>
      <w:r w:rsidRPr="00784CEE">
        <w:rPr>
          <w:rFonts w:ascii="Times New Roman" w:eastAsia="Times New Roman" w:hAnsi="Times New Roman" w:cs="Times New Roman"/>
          <w:sz w:val="20"/>
          <w:szCs w:val="20"/>
          <w:lang w:eastAsia="pl-PL"/>
        </w:rPr>
        <w:t xml:space="preserve">, zgodnie z normą BN-68/8931-04 [11]. </w:t>
      </w:r>
    </w:p>
    <w:p w:rsidR="00784CEE" w:rsidRPr="00784CEE" w:rsidRDefault="00784CEE" w:rsidP="00784CEE">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 xml:space="preserve">Nierówności poprzeczne podbudowy należy mierzyć 4-metrową łatą. </w:t>
      </w:r>
    </w:p>
    <w:p w:rsidR="00784CEE" w:rsidRPr="00784CEE" w:rsidRDefault="00784CEE" w:rsidP="00784CEE">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Nierówności podbudowy nie mogą przekraczać:</w:t>
      </w:r>
    </w:p>
    <w:p w:rsidR="00784CEE" w:rsidRPr="00784CEE" w:rsidRDefault="00784CEE" w:rsidP="00784CEE">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- 12 mm dla podbudowy zasadniczej,</w:t>
      </w:r>
    </w:p>
    <w:p w:rsidR="00784CEE" w:rsidRPr="00784CEE" w:rsidRDefault="00784CEE" w:rsidP="00784CEE">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- 15 mm dla podbudowy pomocniczej.</w:t>
      </w:r>
    </w:p>
    <w:p w:rsidR="00784CEE" w:rsidRPr="00784CEE" w:rsidRDefault="00784CEE" w:rsidP="00784CEE">
      <w:pPr>
        <w:overflowPunct w:val="0"/>
        <w:autoSpaceDE w:val="0"/>
        <w:autoSpaceDN w:val="0"/>
        <w:adjustRightInd w:val="0"/>
        <w:spacing w:before="120" w:after="120" w:line="240" w:lineRule="auto"/>
        <w:ind w:right="-11"/>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b/>
          <w:sz w:val="20"/>
          <w:szCs w:val="20"/>
          <w:lang w:eastAsia="pl-PL"/>
        </w:rPr>
        <w:t xml:space="preserve">6.4.4. </w:t>
      </w:r>
      <w:r w:rsidRPr="00784CEE">
        <w:rPr>
          <w:rFonts w:ascii="Times New Roman" w:eastAsia="Times New Roman" w:hAnsi="Times New Roman" w:cs="Times New Roman"/>
          <w:sz w:val="20"/>
          <w:szCs w:val="20"/>
          <w:lang w:eastAsia="pl-PL"/>
        </w:rPr>
        <w:t>Spadki poprzeczne podbudowy</w:t>
      </w:r>
    </w:p>
    <w:p w:rsidR="00784CEE" w:rsidRPr="00784CEE" w:rsidRDefault="00784CEE" w:rsidP="00784CEE">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 xml:space="preserve">Spadki poprzeczne podbudowy na prostych i łukach powinny być zgodne z dokumentacją projektową z tolerancją </w:t>
      </w:r>
      <w:r w:rsidRPr="00784CEE">
        <w:rPr>
          <w:rFonts w:ascii="Times New Roman" w:eastAsia="Times New Roman" w:hAnsi="Times New Roman" w:cs="Times New Roman"/>
          <w:sz w:val="20"/>
          <w:szCs w:val="20"/>
          <w:lang w:eastAsia="pl-PL"/>
        </w:rPr>
        <w:sym w:font="Symbol" w:char="F0B1"/>
      </w:r>
      <w:r w:rsidRPr="00784CEE">
        <w:rPr>
          <w:rFonts w:ascii="Times New Roman" w:eastAsia="Times New Roman" w:hAnsi="Times New Roman" w:cs="Times New Roman"/>
          <w:sz w:val="20"/>
          <w:szCs w:val="20"/>
          <w:lang w:eastAsia="pl-PL"/>
        </w:rPr>
        <w:t xml:space="preserve"> 0,5 %.</w:t>
      </w:r>
    </w:p>
    <w:p w:rsidR="00784CEE" w:rsidRPr="00784CEE" w:rsidRDefault="00784CEE" w:rsidP="00784CEE">
      <w:pPr>
        <w:overflowPunct w:val="0"/>
        <w:autoSpaceDE w:val="0"/>
        <w:autoSpaceDN w:val="0"/>
        <w:adjustRightInd w:val="0"/>
        <w:spacing w:before="120" w:after="120" w:line="240" w:lineRule="auto"/>
        <w:ind w:right="-11"/>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b/>
          <w:sz w:val="20"/>
          <w:szCs w:val="20"/>
          <w:lang w:eastAsia="pl-PL"/>
        </w:rPr>
        <w:t xml:space="preserve">6.4.5. </w:t>
      </w:r>
      <w:r w:rsidRPr="00784CEE">
        <w:rPr>
          <w:rFonts w:ascii="Times New Roman" w:eastAsia="Times New Roman" w:hAnsi="Times New Roman" w:cs="Times New Roman"/>
          <w:sz w:val="20"/>
          <w:szCs w:val="20"/>
          <w:lang w:eastAsia="pl-PL"/>
        </w:rPr>
        <w:t>Rzędne wysokościowe podbudowy</w:t>
      </w:r>
    </w:p>
    <w:p w:rsidR="00784CEE" w:rsidRPr="00784CEE" w:rsidRDefault="00784CEE" w:rsidP="00784CEE">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Różnice pomiędzy rzędnymi wysokościowymi podbudowy i rzędnymi projektowanymi nie powinny przekraczać + 1 cm, -2 cm.</w:t>
      </w:r>
    </w:p>
    <w:p w:rsidR="00784CEE" w:rsidRPr="00784CEE" w:rsidRDefault="00784CEE" w:rsidP="00784CEE">
      <w:pPr>
        <w:overflowPunct w:val="0"/>
        <w:autoSpaceDE w:val="0"/>
        <w:autoSpaceDN w:val="0"/>
        <w:adjustRightInd w:val="0"/>
        <w:spacing w:before="120" w:after="120" w:line="240" w:lineRule="auto"/>
        <w:ind w:right="-11"/>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b/>
          <w:sz w:val="20"/>
          <w:szCs w:val="20"/>
          <w:lang w:eastAsia="pl-PL"/>
        </w:rPr>
        <w:t xml:space="preserve">6.4.6. </w:t>
      </w:r>
      <w:r w:rsidRPr="00784CEE">
        <w:rPr>
          <w:rFonts w:ascii="Times New Roman" w:eastAsia="Times New Roman" w:hAnsi="Times New Roman" w:cs="Times New Roman"/>
          <w:sz w:val="20"/>
          <w:szCs w:val="20"/>
          <w:lang w:eastAsia="pl-PL"/>
        </w:rPr>
        <w:t>Ukształtowanie osi w planie</w:t>
      </w:r>
    </w:p>
    <w:p w:rsidR="00784CEE" w:rsidRPr="00784CEE" w:rsidRDefault="00784CEE" w:rsidP="00784CEE">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 xml:space="preserve">Oś podbudowy w planie nie może być przesunięta w stosunku do osi projektowanej o więcej niż 3 cm dla autostrad i dróg ekspresowych lub o więcej niż </w:t>
      </w:r>
      <w:r w:rsidRPr="00784CEE">
        <w:rPr>
          <w:rFonts w:ascii="Times New Roman" w:eastAsia="Times New Roman" w:hAnsi="Times New Roman" w:cs="Times New Roman"/>
          <w:sz w:val="20"/>
          <w:szCs w:val="20"/>
          <w:lang w:eastAsia="pl-PL"/>
        </w:rPr>
        <w:sym w:font="Symbol" w:char="F0B1"/>
      </w:r>
      <w:r w:rsidRPr="00784CEE">
        <w:rPr>
          <w:rFonts w:ascii="Times New Roman" w:eastAsia="Times New Roman" w:hAnsi="Times New Roman" w:cs="Times New Roman"/>
          <w:sz w:val="20"/>
          <w:szCs w:val="20"/>
          <w:lang w:eastAsia="pl-PL"/>
        </w:rPr>
        <w:t xml:space="preserve"> 5 cm dla pozostałych dróg.</w:t>
      </w:r>
    </w:p>
    <w:p w:rsidR="00784CEE" w:rsidRPr="00784CEE" w:rsidRDefault="00784CEE" w:rsidP="00784CEE">
      <w:pPr>
        <w:overflowPunct w:val="0"/>
        <w:autoSpaceDE w:val="0"/>
        <w:autoSpaceDN w:val="0"/>
        <w:adjustRightInd w:val="0"/>
        <w:spacing w:before="120" w:after="120" w:line="240" w:lineRule="auto"/>
        <w:ind w:right="-11"/>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b/>
          <w:sz w:val="20"/>
          <w:szCs w:val="20"/>
          <w:lang w:eastAsia="pl-PL"/>
        </w:rPr>
        <w:t xml:space="preserve">6.4.7. </w:t>
      </w:r>
      <w:r w:rsidRPr="00784CEE">
        <w:rPr>
          <w:rFonts w:ascii="Times New Roman" w:eastAsia="Times New Roman" w:hAnsi="Times New Roman" w:cs="Times New Roman"/>
          <w:sz w:val="20"/>
          <w:szCs w:val="20"/>
          <w:lang w:eastAsia="pl-PL"/>
        </w:rPr>
        <w:t>Grubość podbudowy</w:t>
      </w:r>
    </w:p>
    <w:p w:rsidR="00784CEE" w:rsidRPr="00784CEE" w:rsidRDefault="00784CEE" w:rsidP="00784CEE">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Grubość podbudowy nie może różnić się od grubości projektowanej o więcej niż:</w:t>
      </w:r>
    </w:p>
    <w:p w:rsidR="00784CEE" w:rsidRPr="00784CEE" w:rsidRDefault="00784CEE" w:rsidP="00784CEE">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 xml:space="preserve">- dla podbudowy zasadniczej </w:t>
      </w:r>
      <w:r w:rsidRPr="00784CEE">
        <w:rPr>
          <w:rFonts w:ascii="Times New Roman" w:eastAsia="Times New Roman" w:hAnsi="Times New Roman" w:cs="Times New Roman"/>
          <w:sz w:val="20"/>
          <w:szCs w:val="20"/>
          <w:lang w:eastAsia="pl-PL"/>
        </w:rPr>
        <w:sym w:font="Symbol" w:char="F0B1"/>
      </w:r>
      <w:r w:rsidRPr="00784CEE">
        <w:rPr>
          <w:rFonts w:ascii="Times New Roman" w:eastAsia="Times New Roman" w:hAnsi="Times New Roman" w:cs="Times New Roman"/>
          <w:sz w:val="20"/>
          <w:szCs w:val="20"/>
          <w:lang w:eastAsia="pl-PL"/>
        </w:rPr>
        <w:t xml:space="preserve"> 2 cm,</w:t>
      </w:r>
    </w:p>
    <w:p w:rsidR="00784CEE" w:rsidRPr="00784CEE" w:rsidRDefault="00784CEE" w:rsidP="00784CEE">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 dla podbudowy pomocniczej +1 cm, -2 cm.</w:t>
      </w:r>
    </w:p>
    <w:p w:rsidR="00784CEE" w:rsidRPr="00784CEE" w:rsidRDefault="00784CEE" w:rsidP="00784CEE">
      <w:pPr>
        <w:overflowPunct w:val="0"/>
        <w:autoSpaceDE w:val="0"/>
        <w:autoSpaceDN w:val="0"/>
        <w:adjustRightInd w:val="0"/>
        <w:spacing w:before="120" w:after="120" w:line="240" w:lineRule="auto"/>
        <w:ind w:right="-11"/>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b/>
          <w:sz w:val="20"/>
          <w:szCs w:val="20"/>
          <w:lang w:eastAsia="pl-PL"/>
        </w:rPr>
        <w:t xml:space="preserve">6.4.8. </w:t>
      </w:r>
      <w:r w:rsidRPr="00784CEE">
        <w:rPr>
          <w:rFonts w:ascii="Times New Roman" w:eastAsia="Times New Roman" w:hAnsi="Times New Roman" w:cs="Times New Roman"/>
          <w:sz w:val="20"/>
          <w:szCs w:val="20"/>
          <w:lang w:eastAsia="pl-PL"/>
        </w:rPr>
        <w:t>Nośność podbudowy</w:t>
      </w:r>
    </w:p>
    <w:p w:rsidR="00784CEE" w:rsidRPr="00784CEE" w:rsidRDefault="00784CEE" w:rsidP="00784CEE">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Pomiary nośności podbudowy należy wykonać zgodnie z BN-64/8931-02 [10].</w:t>
      </w:r>
    </w:p>
    <w:p w:rsidR="00784CEE" w:rsidRPr="00784CEE" w:rsidRDefault="00784CEE" w:rsidP="00784CEE">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Podbudowa zasadnicza powinna spełniać wymagania dotyczące nośności, podane w tablicy 5.</w:t>
      </w:r>
    </w:p>
    <w:p w:rsidR="00784CEE" w:rsidRPr="00784CEE" w:rsidRDefault="00784CEE" w:rsidP="00784CEE">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p>
    <w:p w:rsidR="00784CEE" w:rsidRPr="00784CEE" w:rsidRDefault="00784CEE" w:rsidP="00784CEE">
      <w:pPr>
        <w:overflowPunct w:val="0"/>
        <w:autoSpaceDE w:val="0"/>
        <w:autoSpaceDN w:val="0"/>
        <w:adjustRightInd w:val="0"/>
        <w:spacing w:before="120" w:after="120" w:line="240" w:lineRule="auto"/>
        <w:ind w:right="-11"/>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Tablica 5. Wymagania nośności podbudowy zasadniczej w zależności od kategorii ruchu</w:t>
      </w:r>
    </w:p>
    <w:tbl>
      <w:tblPr>
        <w:tblW w:w="0" w:type="auto"/>
        <w:tblCellMar>
          <w:left w:w="70" w:type="dxa"/>
          <w:right w:w="70" w:type="dxa"/>
        </w:tblCellMar>
        <w:tblLook w:val="04A0" w:firstRow="1" w:lastRow="0" w:firstColumn="1" w:lastColumn="0" w:noHBand="0" w:noVBand="1"/>
      </w:tblPr>
      <w:tblGrid>
        <w:gridCol w:w="2905"/>
        <w:gridCol w:w="2302"/>
        <w:gridCol w:w="2303"/>
      </w:tblGrid>
      <w:tr w:rsidR="00784CEE" w:rsidRPr="00784CEE" w:rsidTr="00784CEE">
        <w:tc>
          <w:tcPr>
            <w:tcW w:w="2905" w:type="dxa"/>
            <w:tcBorders>
              <w:top w:val="single" w:sz="6" w:space="0" w:color="auto"/>
              <w:left w:val="single" w:sz="6" w:space="0" w:color="auto"/>
              <w:bottom w:val="nil"/>
              <w:right w:val="nil"/>
            </w:tcBorders>
            <w:noWrap/>
            <w:hideMark/>
          </w:tcPr>
          <w:p w:rsidR="00784CEE" w:rsidRPr="00784CEE" w:rsidRDefault="00784CEE" w:rsidP="00784CEE">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p>
          <w:p w:rsidR="00784CEE" w:rsidRPr="00784CEE" w:rsidRDefault="00784CEE" w:rsidP="00784CEE">
            <w:pPr>
              <w:overflowPunct w:val="0"/>
              <w:autoSpaceDE w:val="0"/>
              <w:autoSpaceDN w:val="0"/>
              <w:adjustRightInd w:val="0"/>
              <w:spacing w:after="0" w:line="240" w:lineRule="auto"/>
              <w:ind w:right="-11"/>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Kategoria ruchu</w:t>
            </w:r>
          </w:p>
        </w:tc>
        <w:tc>
          <w:tcPr>
            <w:tcW w:w="4605" w:type="dxa"/>
            <w:gridSpan w:val="2"/>
            <w:tcBorders>
              <w:top w:val="single" w:sz="6" w:space="0" w:color="auto"/>
              <w:left w:val="single" w:sz="6" w:space="0" w:color="auto"/>
              <w:bottom w:val="single" w:sz="6" w:space="0" w:color="auto"/>
              <w:right w:val="single" w:sz="6" w:space="0" w:color="auto"/>
            </w:tcBorders>
            <w:noWrap/>
            <w:hideMark/>
          </w:tcPr>
          <w:p w:rsidR="00784CEE" w:rsidRPr="00784CEE" w:rsidRDefault="00784CEE" w:rsidP="00784CEE">
            <w:pPr>
              <w:overflowPunct w:val="0"/>
              <w:autoSpaceDE w:val="0"/>
              <w:autoSpaceDN w:val="0"/>
              <w:adjustRightInd w:val="0"/>
              <w:spacing w:after="0" w:line="240" w:lineRule="auto"/>
              <w:ind w:right="-11"/>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Minimalny moduł odkształcenia mierzony przy użyciu płyty o średnicy 30 cm   (</w:t>
            </w:r>
            <w:proofErr w:type="spellStart"/>
            <w:r w:rsidRPr="00784CEE">
              <w:rPr>
                <w:rFonts w:ascii="Times New Roman" w:eastAsia="Times New Roman" w:hAnsi="Times New Roman" w:cs="Times New Roman"/>
                <w:sz w:val="20"/>
                <w:szCs w:val="20"/>
                <w:lang w:eastAsia="pl-PL"/>
              </w:rPr>
              <w:t>MPa</w:t>
            </w:r>
            <w:proofErr w:type="spellEnd"/>
            <w:r w:rsidRPr="00784CEE">
              <w:rPr>
                <w:rFonts w:ascii="Times New Roman" w:eastAsia="Times New Roman" w:hAnsi="Times New Roman" w:cs="Times New Roman"/>
                <w:sz w:val="20"/>
                <w:szCs w:val="20"/>
                <w:lang w:eastAsia="pl-PL"/>
              </w:rPr>
              <w:t>)</w:t>
            </w:r>
          </w:p>
        </w:tc>
      </w:tr>
      <w:tr w:rsidR="00784CEE" w:rsidRPr="00784CEE" w:rsidTr="00784CEE">
        <w:tc>
          <w:tcPr>
            <w:tcW w:w="2905" w:type="dxa"/>
            <w:tcBorders>
              <w:top w:val="nil"/>
              <w:left w:val="single" w:sz="6" w:space="0" w:color="auto"/>
              <w:bottom w:val="double" w:sz="6" w:space="0" w:color="auto"/>
              <w:right w:val="nil"/>
            </w:tcBorders>
            <w:noWrap/>
            <w:hideMark/>
          </w:tcPr>
          <w:p w:rsidR="00784CEE" w:rsidRPr="00784CEE" w:rsidRDefault="00784CEE" w:rsidP="00784CEE">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p>
        </w:tc>
        <w:tc>
          <w:tcPr>
            <w:tcW w:w="2302" w:type="dxa"/>
            <w:tcBorders>
              <w:top w:val="single" w:sz="6" w:space="0" w:color="auto"/>
              <w:left w:val="single" w:sz="6" w:space="0" w:color="auto"/>
              <w:bottom w:val="double" w:sz="6" w:space="0" w:color="auto"/>
              <w:right w:val="single" w:sz="6" w:space="0" w:color="auto"/>
            </w:tcBorders>
            <w:noWrap/>
            <w:hideMark/>
          </w:tcPr>
          <w:p w:rsidR="00784CEE" w:rsidRPr="00784CEE" w:rsidRDefault="00784CEE" w:rsidP="00784CEE">
            <w:pPr>
              <w:overflowPunct w:val="0"/>
              <w:autoSpaceDE w:val="0"/>
              <w:autoSpaceDN w:val="0"/>
              <w:adjustRightInd w:val="0"/>
              <w:spacing w:after="0" w:line="240" w:lineRule="auto"/>
              <w:ind w:right="-11"/>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 xml:space="preserve">Pierwotny </w:t>
            </w:r>
            <w:r w:rsidRPr="00784CEE">
              <w:rPr>
                <w:rFonts w:ascii="Times New Roman" w:eastAsia="Times New Roman" w:hAnsi="Times New Roman" w:cs="Times New Roman"/>
                <w:i/>
                <w:sz w:val="20"/>
                <w:szCs w:val="20"/>
                <w:lang w:eastAsia="pl-PL"/>
              </w:rPr>
              <w:t>M</w:t>
            </w:r>
            <w:r w:rsidRPr="00784CEE">
              <w:rPr>
                <w:rFonts w:ascii="Times New Roman" w:eastAsia="Times New Roman" w:hAnsi="Times New Roman" w:cs="Times New Roman"/>
                <w:sz w:val="20"/>
                <w:szCs w:val="20"/>
                <w:vertAlign w:val="subscript"/>
                <w:lang w:eastAsia="pl-PL"/>
              </w:rPr>
              <w:object w:dxaOrig="180" w:dyaOrig="360">
                <v:shape id="_x0000_i1026" type="#_x0000_t75" style="width:8.75pt;height:18.15pt" o:ole="">
                  <v:imagedata r:id="rId18" o:title=""/>
                </v:shape>
                <o:OLEObject Type="Embed" ProgID="Equation.3" ShapeID="_x0000_i1026" DrawAspect="Content" ObjectID="_1610874239" r:id="rId19"/>
              </w:object>
            </w:r>
          </w:p>
        </w:tc>
        <w:tc>
          <w:tcPr>
            <w:tcW w:w="2302" w:type="dxa"/>
            <w:tcBorders>
              <w:top w:val="single" w:sz="6" w:space="0" w:color="auto"/>
              <w:left w:val="single" w:sz="6" w:space="0" w:color="auto"/>
              <w:bottom w:val="double" w:sz="6" w:space="0" w:color="auto"/>
              <w:right w:val="single" w:sz="6" w:space="0" w:color="auto"/>
            </w:tcBorders>
            <w:noWrap/>
            <w:hideMark/>
          </w:tcPr>
          <w:p w:rsidR="00784CEE" w:rsidRPr="00784CEE" w:rsidRDefault="00784CEE" w:rsidP="00784CEE">
            <w:pPr>
              <w:overflowPunct w:val="0"/>
              <w:autoSpaceDE w:val="0"/>
              <w:autoSpaceDN w:val="0"/>
              <w:adjustRightInd w:val="0"/>
              <w:spacing w:after="0" w:line="240" w:lineRule="auto"/>
              <w:ind w:right="-11"/>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 xml:space="preserve">Wtórny </w:t>
            </w:r>
            <w:r w:rsidRPr="00784CEE">
              <w:rPr>
                <w:rFonts w:ascii="Times New Roman" w:eastAsia="Times New Roman" w:hAnsi="Times New Roman" w:cs="Times New Roman"/>
                <w:i/>
                <w:sz w:val="20"/>
                <w:szCs w:val="20"/>
                <w:lang w:eastAsia="pl-PL"/>
              </w:rPr>
              <w:t>M</w:t>
            </w:r>
            <w:r w:rsidRPr="00784CEE">
              <w:rPr>
                <w:rFonts w:ascii="Times New Roman" w:eastAsia="Times New Roman" w:hAnsi="Times New Roman" w:cs="Times New Roman"/>
                <w:sz w:val="20"/>
                <w:szCs w:val="20"/>
                <w:vertAlign w:val="subscript"/>
                <w:lang w:eastAsia="pl-PL"/>
              </w:rPr>
              <w:object w:dxaOrig="195" w:dyaOrig="360">
                <v:shape id="_x0000_i1027" type="#_x0000_t75" style="width:10pt;height:18.15pt" o:ole="">
                  <v:imagedata r:id="rId20" o:title=""/>
                </v:shape>
                <o:OLEObject Type="Embed" ProgID="Equation.3" ShapeID="_x0000_i1027" DrawAspect="Content" ObjectID="_1610874240" r:id="rId21"/>
              </w:object>
            </w:r>
          </w:p>
        </w:tc>
      </w:tr>
      <w:tr w:rsidR="00784CEE" w:rsidRPr="00784CEE" w:rsidTr="00784CEE">
        <w:tc>
          <w:tcPr>
            <w:tcW w:w="2905" w:type="dxa"/>
            <w:tcBorders>
              <w:top w:val="nil"/>
              <w:left w:val="single" w:sz="6" w:space="0" w:color="auto"/>
              <w:bottom w:val="single" w:sz="6" w:space="0" w:color="auto"/>
              <w:right w:val="nil"/>
            </w:tcBorders>
            <w:noWrap/>
            <w:hideMark/>
          </w:tcPr>
          <w:p w:rsidR="00784CEE" w:rsidRPr="00784CEE" w:rsidRDefault="00784CEE" w:rsidP="00784CEE">
            <w:pPr>
              <w:overflowPunct w:val="0"/>
              <w:autoSpaceDE w:val="0"/>
              <w:autoSpaceDN w:val="0"/>
              <w:adjustRightInd w:val="0"/>
              <w:spacing w:before="60" w:after="0" w:line="240" w:lineRule="auto"/>
              <w:ind w:right="-11"/>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Ruch lekki</w:t>
            </w:r>
          </w:p>
          <w:p w:rsidR="00784CEE" w:rsidRPr="00784CEE" w:rsidRDefault="00784CEE" w:rsidP="00784CEE">
            <w:pPr>
              <w:overflowPunct w:val="0"/>
              <w:autoSpaceDE w:val="0"/>
              <w:autoSpaceDN w:val="0"/>
              <w:adjustRightInd w:val="0"/>
              <w:spacing w:after="60" w:line="240" w:lineRule="auto"/>
              <w:ind w:right="-11"/>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Ruch lekko średni i średni</w:t>
            </w:r>
          </w:p>
        </w:tc>
        <w:tc>
          <w:tcPr>
            <w:tcW w:w="2302" w:type="dxa"/>
            <w:tcBorders>
              <w:top w:val="nil"/>
              <w:left w:val="single" w:sz="6" w:space="0" w:color="auto"/>
              <w:bottom w:val="single" w:sz="6" w:space="0" w:color="auto"/>
              <w:right w:val="single" w:sz="6" w:space="0" w:color="auto"/>
            </w:tcBorders>
            <w:noWrap/>
            <w:hideMark/>
          </w:tcPr>
          <w:p w:rsidR="00784CEE" w:rsidRPr="00784CEE" w:rsidRDefault="00784CEE" w:rsidP="00784CEE">
            <w:pPr>
              <w:overflowPunct w:val="0"/>
              <w:autoSpaceDE w:val="0"/>
              <w:autoSpaceDN w:val="0"/>
              <w:adjustRightInd w:val="0"/>
              <w:spacing w:before="60" w:after="0" w:line="240" w:lineRule="auto"/>
              <w:ind w:right="-11"/>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100</w:t>
            </w:r>
          </w:p>
          <w:p w:rsidR="00784CEE" w:rsidRPr="00784CEE" w:rsidRDefault="00784CEE" w:rsidP="00784CEE">
            <w:pPr>
              <w:overflowPunct w:val="0"/>
              <w:autoSpaceDE w:val="0"/>
              <w:autoSpaceDN w:val="0"/>
              <w:adjustRightInd w:val="0"/>
              <w:spacing w:after="60" w:line="240" w:lineRule="auto"/>
              <w:ind w:right="-11"/>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100</w:t>
            </w:r>
          </w:p>
        </w:tc>
        <w:tc>
          <w:tcPr>
            <w:tcW w:w="2302" w:type="dxa"/>
            <w:tcBorders>
              <w:top w:val="nil"/>
              <w:left w:val="single" w:sz="6" w:space="0" w:color="auto"/>
              <w:bottom w:val="single" w:sz="6" w:space="0" w:color="auto"/>
              <w:right w:val="single" w:sz="6" w:space="0" w:color="auto"/>
            </w:tcBorders>
            <w:noWrap/>
            <w:hideMark/>
          </w:tcPr>
          <w:p w:rsidR="00784CEE" w:rsidRPr="00784CEE" w:rsidRDefault="00784CEE" w:rsidP="00784CEE">
            <w:pPr>
              <w:overflowPunct w:val="0"/>
              <w:autoSpaceDE w:val="0"/>
              <w:autoSpaceDN w:val="0"/>
              <w:adjustRightInd w:val="0"/>
              <w:spacing w:before="60" w:after="0" w:line="240" w:lineRule="auto"/>
              <w:ind w:right="-11"/>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140</w:t>
            </w:r>
          </w:p>
          <w:p w:rsidR="00784CEE" w:rsidRPr="00784CEE" w:rsidRDefault="00784CEE" w:rsidP="00784CEE">
            <w:pPr>
              <w:overflowPunct w:val="0"/>
              <w:autoSpaceDE w:val="0"/>
              <w:autoSpaceDN w:val="0"/>
              <w:adjustRightInd w:val="0"/>
              <w:spacing w:after="60" w:line="240" w:lineRule="auto"/>
              <w:ind w:right="-11"/>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170</w:t>
            </w:r>
          </w:p>
        </w:tc>
      </w:tr>
    </w:tbl>
    <w:p w:rsidR="00784CEE" w:rsidRPr="00784CEE" w:rsidRDefault="00784CEE" w:rsidP="00784CEE">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p>
    <w:p w:rsidR="00784CEE" w:rsidRPr="00784CEE" w:rsidRDefault="00784CEE" w:rsidP="00784CEE">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p>
    <w:p w:rsidR="00784CEE" w:rsidRPr="00784CEE" w:rsidRDefault="00784CEE" w:rsidP="00784CEE">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 xml:space="preserve">Pierwotny moduł odkształcenia podbudowy pomocniczej mierzony płytą o średnicy 30 cm, powinien być większy od 50 </w:t>
      </w:r>
      <w:proofErr w:type="spellStart"/>
      <w:r w:rsidRPr="00784CEE">
        <w:rPr>
          <w:rFonts w:ascii="Times New Roman" w:eastAsia="Times New Roman" w:hAnsi="Times New Roman" w:cs="Times New Roman"/>
          <w:sz w:val="20"/>
          <w:szCs w:val="20"/>
          <w:lang w:eastAsia="pl-PL"/>
        </w:rPr>
        <w:t>MPa</w:t>
      </w:r>
      <w:proofErr w:type="spellEnd"/>
      <w:r w:rsidRPr="00784CEE">
        <w:rPr>
          <w:rFonts w:ascii="Times New Roman" w:eastAsia="Times New Roman" w:hAnsi="Times New Roman" w:cs="Times New Roman"/>
          <w:sz w:val="20"/>
          <w:szCs w:val="20"/>
          <w:lang w:eastAsia="pl-PL"/>
        </w:rPr>
        <w:t>.</w:t>
      </w:r>
    </w:p>
    <w:p w:rsidR="00784CEE" w:rsidRPr="00784CEE" w:rsidRDefault="00784CEE" w:rsidP="00784CEE">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 xml:space="preserve">Zagęszczenie podbudowy należy uznać za prawidłowe, gdy stosunek wtórnego modułu odkształcenia </w:t>
      </w:r>
      <w:r w:rsidRPr="00784CEE">
        <w:rPr>
          <w:rFonts w:ascii="Times New Roman" w:eastAsia="Times New Roman" w:hAnsi="Times New Roman" w:cs="Times New Roman"/>
          <w:i/>
          <w:sz w:val="20"/>
          <w:szCs w:val="20"/>
          <w:lang w:eastAsia="pl-PL"/>
        </w:rPr>
        <w:t>M</w:t>
      </w:r>
      <w:r w:rsidRPr="00784CEE">
        <w:rPr>
          <w:rFonts w:ascii="Times New Roman" w:eastAsia="Times New Roman" w:hAnsi="Times New Roman" w:cs="Times New Roman"/>
          <w:sz w:val="16"/>
          <w:szCs w:val="20"/>
          <w:vertAlign w:val="subscript"/>
          <w:lang w:eastAsia="pl-PL"/>
        </w:rPr>
        <w:object w:dxaOrig="195" w:dyaOrig="360">
          <v:shape id="_x0000_i1028" type="#_x0000_t75" style="width:10pt;height:18.15pt" o:ole="">
            <v:imagedata r:id="rId20" o:title=""/>
          </v:shape>
          <o:OLEObject Type="Embed" ProgID="Equation.3" ShapeID="_x0000_i1028" DrawAspect="Content" ObjectID="_1610874241" r:id="rId22"/>
        </w:object>
      </w:r>
      <w:r w:rsidRPr="00784CEE">
        <w:rPr>
          <w:rFonts w:ascii="Times New Roman" w:eastAsia="Times New Roman" w:hAnsi="Times New Roman" w:cs="Times New Roman"/>
          <w:sz w:val="20"/>
          <w:szCs w:val="20"/>
          <w:lang w:eastAsia="pl-PL"/>
        </w:rPr>
        <w:t xml:space="preserve"> do pierwotnego modułu odkształcenia </w:t>
      </w:r>
      <w:r w:rsidRPr="00784CEE">
        <w:rPr>
          <w:rFonts w:ascii="Times New Roman" w:eastAsia="Times New Roman" w:hAnsi="Times New Roman" w:cs="Times New Roman"/>
          <w:i/>
          <w:sz w:val="20"/>
          <w:szCs w:val="20"/>
          <w:lang w:eastAsia="pl-PL"/>
        </w:rPr>
        <w:t>M</w:t>
      </w:r>
      <w:r w:rsidRPr="00784CEE">
        <w:rPr>
          <w:rFonts w:ascii="Times New Roman" w:eastAsia="Times New Roman" w:hAnsi="Times New Roman" w:cs="Times New Roman"/>
          <w:sz w:val="16"/>
          <w:szCs w:val="20"/>
          <w:vertAlign w:val="subscript"/>
          <w:lang w:eastAsia="pl-PL"/>
        </w:rPr>
        <w:object w:dxaOrig="180" w:dyaOrig="360">
          <v:shape id="_x0000_i1029" type="#_x0000_t75" style="width:8.75pt;height:18.15pt" o:ole="">
            <v:imagedata r:id="rId18" o:title=""/>
          </v:shape>
          <o:OLEObject Type="Embed" ProgID="Equation.3" ShapeID="_x0000_i1029" DrawAspect="Content" ObjectID="_1610874242" r:id="rId23"/>
        </w:object>
      </w:r>
      <w:r w:rsidRPr="00784CEE">
        <w:rPr>
          <w:rFonts w:ascii="Times New Roman" w:eastAsia="Times New Roman" w:hAnsi="Times New Roman" w:cs="Times New Roman"/>
          <w:sz w:val="20"/>
          <w:szCs w:val="20"/>
          <w:lang w:eastAsia="pl-PL"/>
        </w:rPr>
        <w:t xml:space="preserve"> jest nie większy od 2,2.</w:t>
      </w:r>
    </w:p>
    <w:p w:rsidR="00784CEE" w:rsidRPr="00784CEE" w:rsidRDefault="00784CEE" w:rsidP="00784CEE">
      <w:pPr>
        <w:overflowPunct w:val="0"/>
        <w:autoSpaceDE w:val="0"/>
        <w:autoSpaceDN w:val="0"/>
        <w:adjustRightInd w:val="0"/>
        <w:spacing w:after="0" w:line="240" w:lineRule="auto"/>
        <w:ind w:right="-11"/>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16"/>
          <w:szCs w:val="20"/>
          <w:vertAlign w:val="subscript"/>
          <w:lang w:eastAsia="pl-PL"/>
        </w:rPr>
        <w:object w:dxaOrig="480" w:dyaOrig="720">
          <v:shape id="_x0000_i1030" type="#_x0000_t75" style="width:23.8pt;height:36.3pt" o:ole="">
            <v:imagedata r:id="rId24" o:title=""/>
          </v:shape>
          <o:OLEObject Type="Embed" ProgID="Equation.3" ShapeID="_x0000_i1030" DrawAspect="Content" ObjectID="_1610874243" r:id="rId25"/>
        </w:object>
      </w:r>
      <w:r w:rsidRPr="00784CEE">
        <w:rPr>
          <w:rFonts w:ascii="Times New Roman" w:eastAsia="Times New Roman" w:hAnsi="Times New Roman" w:cs="Times New Roman"/>
          <w:sz w:val="16"/>
          <w:szCs w:val="20"/>
          <w:lang w:eastAsia="pl-PL"/>
        </w:rPr>
        <w:tab/>
      </w:r>
      <w:r w:rsidRPr="00784CEE">
        <w:rPr>
          <w:rFonts w:ascii="Times New Roman" w:eastAsia="Times New Roman" w:hAnsi="Times New Roman" w:cs="Times New Roman"/>
          <w:sz w:val="20"/>
          <w:szCs w:val="20"/>
          <w:lang w:eastAsia="pl-PL"/>
        </w:rPr>
        <w:sym w:font="Symbol" w:char="F0A3"/>
      </w:r>
      <w:r w:rsidRPr="00784CEE">
        <w:rPr>
          <w:rFonts w:ascii="Times New Roman" w:eastAsia="Times New Roman" w:hAnsi="Times New Roman" w:cs="Times New Roman"/>
          <w:sz w:val="20"/>
          <w:szCs w:val="20"/>
          <w:lang w:eastAsia="pl-PL"/>
        </w:rPr>
        <w:t xml:space="preserve">    2,2</w:t>
      </w:r>
    </w:p>
    <w:p w:rsidR="00784CEE" w:rsidRPr="00784CEE" w:rsidRDefault="00784CEE" w:rsidP="00784CEE">
      <w:pPr>
        <w:overflowPunct w:val="0"/>
        <w:autoSpaceDE w:val="0"/>
        <w:autoSpaceDN w:val="0"/>
        <w:adjustRightInd w:val="0"/>
        <w:spacing w:after="0" w:line="240" w:lineRule="auto"/>
        <w:ind w:right="-11"/>
        <w:jc w:val="center"/>
        <w:rPr>
          <w:rFonts w:ascii="Times New Roman" w:eastAsia="Times New Roman" w:hAnsi="Times New Roman" w:cs="Times New Roman"/>
          <w:sz w:val="16"/>
          <w:szCs w:val="20"/>
          <w:lang w:eastAsia="pl-PL"/>
        </w:rPr>
      </w:pPr>
    </w:p>
    <w:p w:rsidR="00784CEE" w:rsidRPr="00784CEE" w:rsidRDefault="00784CEE" w:rsidP="00784CE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784CEE">
        <w:rPr>
          <w:rFonts w:ascii="Times New Roman" w:eastAsia="Times New Roman" w:hAnsi="Times New Roman" w:cs="Times New Roman"/>
          <w:b/>
          <w:sz w:val="20"/>
          <w:szCs w:val="20"/>
          <w:lang w:eastAsia="pl-PL"/>
        </w:rPr>
        <w:t>6.5. Zasady postępowania z wadliwie wykonanymi odcinkami podbudowy</w:t>
      </w:r>
    </w:p>
    <w:p w:rsidR="00784CEE" w:rsidRPr="00784CEE" w:rsidRDefault="00784CEE" w:rsidP="00784CE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20"/>
          <w:szCs w:val="20"/>
          <w:lang w:eastAsia="pl-PL"/>
        </w:rPr>
      </w:pPr>
      <w:r w:rsidRPr="00784CEE">
        <w:rPr>
          <w:rFonts w:ascii="Times New Roman" w:eastAsia="Times New Roman" w:hAnsi="Times New Roman" w:cs="Times New Roman"/>
          <w:b/>
          <w:sz w:val="20"/>
          <w:szCs w:val="20"/>
          <w:lang w:eastAsia="pl-PL"/>
        </w:rPr>
        <w:t xml:space="preserve">6.5.1. </w:t>
      </w:r>
      <w:r w:rsidRPr="00784CEE">
        <w:rPr>
          <w:rFonts w:ascii="Times New Roman" w:eastAsia="Times New Roman" w:hAnsi="Times New Roman" w:cs="Times New Roman"/>
          <w:sz w:val="20"/>
          <w:szCs w:val="20"/>
          <w:lang w:eastAsia="pl-PL"/>
        </w:rPr>
        <w:t>Niewłaściwe cechy geometryczne podbudowy</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Wszystkie powierzchnie podbudowy, które wykazują większe odchylenia cech geometrycznych od określonych w punkcie 6.4, powinny być naprawione. Wszelkie naprawy i dodatkowe badania i pomiary zostaną wykonane na koszt Wykonawcy.</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Jeżeli szerokość podbudowy jest mniejsza od szerokości projektowanej o więcej niż 5 cm i nie zapewni to podparcia warstwom wyżej leżącym, to Wykonawca powinien na własny koszt poszerzyć podbudowę przez spulchnienie warstwy na pełną grubość, do połowy szerokości pasa ruchu (lub pasa postojowego czy utwardzonego pobocza), dołożenie materiału i powtórne zagęszczenie.</w:t>
      </w:r>
    </w:p>
    <w:p w:rsidR="00784CEE" w:rsidRPr="00784CEE" w:rsidRDefault="00784CEE" w:rsidP="00784CEE">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b/>
          <w:sz w:val="20"/>
          <w:szCs w:val="20"/>
          <w:lang w:eastAsia="pl-PL"/>
        </w:rPr>
        <w:t xml:space="preserve">6.5.2. </w:t>
      </w:r>
      <w:r w:rsidRPr="00784CEE">
        <w:rPr>
          <w:rFonts w:ascii="Times New Roman" w:eastAsia="Times New Roman" w:hAnsi="Times New Roman" w:cs="Times New Roman"/>
          <w:sz w:val="20"/>
          <w:szCs w:val="20"/>
          <w:lang w:eastAsia="pl-PL"/>
        </w:rPr>
        <w:t>Niewłaściwa grubość</w:t>
      </w:r>
    </w:p>
    <w:p w:rsidR="00784CEE" w:rsidRPr="00784CEE" w:rsidRDefault="00784CEE" w:rsidP="00784CEE">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 Roboty te Wykonawca wykona na własny koszt. Po wykonaniu tych robót nastąpi ponowny pomiar i ocena grubości warstwy. Koszty poniesie Wykonawca.</w:t>
      </w:r>
    </w:p>
    <w:p w:rsidR="00784CEE" w:rsidRPr="00784CEE" w:rsidRDefault="00784CEE" w:rsidP="00784CEE">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b/>
          <w:sz w:val="20"/>
          <w:szCs w:val="20"/>
          <w:lang w:eastAsia="pl-PL"/>
        </w:rPr>
        <w:t xml:space="preserve">6.5.3. </w:t>
      </w:r>
      <w:r w:rsidRPr="00784CEE">
        <w:rPr>
          <w:rFonts w:ascii="Times New Roman" w:eastAsia="Times New Roman" w:hAnsi="Times New Roman" w:cs="Times New Roman"/>
          <w:sz w:val="20"/>
          <w:szCs w:val="20"/>
          <w:lang w:eastAsia="pl-PL"/>
        </w:rPr>
        <w:t>Niewłaściwa nośność podbudowy</w:t>
      </w:r>
    </w:p>
    <w:p w:rsidR="00784CEE" w:rsidRPr="00784CEE" w:rsidRDefault="00784CEE" w:rsidP="00784CEE">
      <w:pPr>
        <w:overflowPunct w:val="0"/>
        <w:autoSpaceDE w:val="0"/>
        <w:autoSpaceDN w:val="0"/>
        <w:adjustRightInd w:val="0"/>
        <w:spacing w:before="120"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Jeżeli nośność podbudowy będzie mniejsza od wymaganej, to Wykonawca wykona wszelkie roboty niezbędne do zapewnienia wymaganej nośności, zalecone przez Inżyniera.</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Koszty tych dodatkowych robót poniesie Wykonawca podbudowy tylko wtedy, gdy zaniżenie nośności podbudowy wynikło z niewłaściwego wykonania robót przez Wykonawcę podbudowy.</w:t>
      </w:r>
      <w:r w:rsidRPr="00784CEE">
        <w:rPr>
          <w:rFonts w:ascii="Times New Roman" w:eastAsia="Times New Roman" w:hAnsi="Times New Roman" w:cs="Times New Roman"/>
          <w:sz w:val="20"/>
          <w:szCs w:val="20"/>
          <w:lang w:eastAsia="pl-PL"/>
        </w:rPr>
        <w:tab/>
      </w:r>
    </w:p>
    <w:p w:rsidR="00784CEE" w:rsidRPr="00784CEE" w:rsidRDefault="00784CEE" w:rsidP="00784CEE">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15" w:name="_Toc418394443"/>
      <w:bookmarkStart w:id="16" w:name="_Toc423398336"/>
      <w:bookmarkStart w:id="17" w:name="_Toc505404899"/>
      <w:r w:rsidRPr="00784CEE">
        <w:rPr>
          <w:rFonts w:ascii="Times New Roman" w:eastAsia="Times New Roman" w:hAnsi="Times New Roman" w:cs="Times New Roman"/>
          <w:b/>
          <w:caps/>
          <w:kern w:val="28"/>
          <w:sz w:val="20"/>
          <w:szCs w:val="20"/>
          <w:lang w:eastAsia="pl-PL"/>
        </w:rPr>
        <w:t>7. OBMIAR ROBÓT</w:t>
      </w:r>
      <w:bookmarkEnd w:id="15"/>
      <w:bookmarkEnd w:id="16"/>
      <w:bookmarkEnd w:id="17"/>
    </w:p>
    <w:p w:rsidR="00784CEE" w:rsidRPr="00784CEE" w:rsidRDefault="00784CEE" w:rsidP="00784CE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784CEE">
        <w:rPr>
          <w:rFonts w:ascii="Times New Roman" w:eastAsia="Times New Roman" w:hAnsi="Times New Roman" w:cs="Times New Roman"/>
          <w:b/>
          <w:sz w:val="20"/>
          <w:szCs w:val="20"/>
          <w:lang w:eastAsia="pl-PL"/>
        </w:rPr>
        <w:t>7.1. Ogólne zasady obmiaru robót</w:t>
      </w:r>
    </w:p>
    <w:p w:rsidR="00784CEE" w:rsidRPr="00784CEE" w:rsidRDefault="00784CEE" w:rsidP="00784CEE">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Ogólne zasady obmiaru robót podano w OST D-M-00.00.00 „Wymagania ogólne” pkt 7.</w:t>
      </w:r>
    </w:p>
    <w:p w:rsidR="00784CEE" w:rsidRPr="00784CEE" w:rsidRDefault="00784CEE" w:rsidP="00784CE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784CEE">
        <w:rPr>
          <w:rFonts w:ascii="Times New Roman" w:eastAsia="Times New Roman" w:hAnsi="Times New Roman" w:cs="Times New Roman"/>
          <w:b/>
          <w:sz w:val="20"/>
          <w:szCs w:val="20"/>
          <w:lang w:eastAsia="pl-PL"/>
        </w:rPr>
        <w:t>7.2. Jednostka obmiarowa</w:t>
      </w:r>
    </w:p>
    <w:p w:rsidR="00784CEE" w:rsidRPr="00784CEE" w:rsidRDefault="00784CEE" w:rsidP="00784CEE">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Jednostką obmiarową jest  m</w:t>
      </w:r>
      <w:r w:rsidRPr="00784CEE">
        <w:rPr>
          <w:rFonts w:ascii="Times New Roman" w:eastAsia="Times New Roman" w:hAnsi="Times New Roman" w:cs="Times New Roman"/>
          <w:sz w:val="20"/>
          <w:szCs w:val="20"/>
          <w:vertAlign w:val="superscript"/>
          <w:lang w:eastAsia="pl-PL"/>
        </w:rPr>
        <w:t>2</w:t>
      </w:r>
      <w:r w:rsidRPr="00784CEE">
        <w:rPr>
          <w:rFonts w:ascii="Times New Roman" w:eastAsia="Times New Roman" w:hAnsi="Times New Roman" w:cs="Times New Roman"/>
          <w:sz w:val="20"/>
          <w:szCs w:val="20"/>
          <w:lang w:eastAsia="pl-PL"/>
        </w:rPr>
        <w:t xml:space="preserve"> (metr kwadratowy) wykonanej podbudowy z tłucznia kamiennego.</w:t>
      </w:r>
    </w:p>
    <w:p w:rsidR="00784CEE" w:rsidRPr="00784CEE" w:rsidRDefault="00784CEE" w:rsidP="00784CEE">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18" w:name="_Toc418394444"/>
      <w:bookmarkStart w:id="19" w:name="_Toc423398337"/>
      <w:bookmarkStart w:id="20" w:name="_Toc505404900"/>
      <w:r w:rsidRPr="00784CEE">
        <w:rPr>
          <w:rFonts w:ascii="Times New Roman" w:eastAsia="Times New Roman" w:hAnsi="Times New Roman" w:cs="Times New Roman"/>
          <w:b/>
          <w:caps/>
          <w:kern w:val="28"/>
          <w:sz w:val="20"/>
          <w:szCs w:val="20"/>
          <w:lang w:eastAsia="pl-PL"/>
        </w:rPr>
        <w:t>8. ODBIÓR ROBÓT</w:t>
      </w:r>
      <w:bookmarkEnd w:id="18"/>
      <w:bookmarkEnd w:id="19"/>
      <w:bookmarkEnd w:id="20"/>
    </w:p>
    <w:p w:rsidR="00784CEE" w:rsidRPr="00784CEE" w:rsidRDefault="00784CEE" w:rsidP="00784CEE">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Ogólne zasady odbioru robót podano w OST D-M-00.00.00 „Wymagania ogólne” pkt 8.</w:t>
      </w:r>
    </w:p>
    <w:p w:rsidR="00784CEE" w:rsidRPr="00784CEE" w:rsidRDefault="00784CEE" w:rsidP="00784CEE">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Roboty uznaje się za zgodne z dokumentacją projektową, SST i wymaganiami Inżyniera, jeżeli wszystkie pomiary i badania z zachowaniem tolerancji wg pkt 6 dały wyniki pozytywne.</w:t>
      </w:r>
    </w:p>
    <w:p w:rsidR="00784CEE" w:rsidRPr="00784CEE" w:rsidRDefault="00784CEE" w:rsidP="00784CEE">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21" w:name="_Toc418394445"/>
      <w:bookmarkStart w:id="22" w:name="_Toc423398338"/>
      <w:bookmarkStart w:id="23" w:name="_Toc505404901"/>
      <w:r w:rsidRPr="00784CEE">
        <w:rPr>
          <w:rFonts w:ascii="Times New Roman" w:eastAsia="Times New Roman" w:hAnsi="Times New Roman" w:cs="Times New Roman"/>
          <w:b/>
          <w:caps/>
          <w:kern w:val="28"/>
          <w:sz w:val="20"/>
          <w:szCs w:val="20"/>
          <w:lang w:eastAsia="pl-PL"/>
        </w:rPr>
        <w:t>9. PODSTAWA PŁATNOŚCI</w:t>
      </w:r>
      <w:bookmarkEnd w:id="21"/>
      <w:bookmarkEnd w:id="22"/>
      <w:bookmarkEnd w:id="23"/>
    </w:p>
    <w:p w:rsidR="00784CEE" w:rsidRPr="00784CEE" w:rsidRDefault="00784CEE" w:rsidP="00784CE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784CEE">
        <w:rPr>
          <w:rFonts w:ascii="Times New Roman" w:eastAsia="Times New Roman" w:hAnsi="Times New Roman" w:cs="Times New Roman"/>
          <w:b/>
          <w:sz w:val="20"/>
          <w:szCs w:val="20"/>
          <w:lang w:eastAsia="pl-PL"/>
        </w:rPr>
        <w:t>9.1. Ogólne ustalenia dotyczące podstawy płatności</w:t>
      </w:r>
    </w:p>
    <w:p w:rsidR="00784CEE" w:rsidRPr="00784CEE" w:rsidRDefault="00784CEE" w:rsidP="00784CEE">
      <w:pPr>
        <w:overflowPunct w:val="0"/>
        <w:autoSpaceDE w:val="0"/>
        <w:autoSpaceDN w:val="0"/>
        <w:adjustRightInd w:val="0"/>
        <w:spacing w:after="0" w:line="240" w:lineRule="auto"/>
        <w:ind w:right="-11"/>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b/>
          <w:sz w:val="20"/>
          <w:szCs w:val="20"/>
          <w:lang w:eastAsia="pl-PL"/>
        </w:rPr>
        <w:tab/>
      </w:r>
      <w:r w:rsidRPr="00784CEE">
        <w:rPr>
          <w:rFonts w:ascii="Times New Roman" w:eastAsia="Times New Roman" w:hAnsi="Times New Roman" w:cs="Times New Roman"/>
          <w:sz w:val="20"/>
          <w:szCs w:val="20"/>
          <w:lang w:eastAsia="pl-PL"/>
        </w:rPr>
        <w:t>Ogólne ustalenia dotyczące podstawy płatności podano w OST D-M-00.00.00 „Wymagania ogólne” pkt 9.</w:t>
      </w:r>
    </w:p>
    <w:p w:rsidR="00784CEE" w:rsidRPr="00784CEE" w:rsidRDefault="00784CEE" w:rsidP="00784CE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784CEE">
        <w:rPr>
          <w:rFonts w:ascii="Times New Roman" w:eastAsia="Times New Roman" w:hAnsi="Times New Roman" w:cs="Times New Roman"/>
          <w:b/>
          <w:sz w:val="20"/>
          <w:szCs w:val="20"/>
          <w:lang w:eastAsia="pl-PL"/>
        </w:rPr>
        <w:lastRenderedPageBreak/>
        <w:t>9.2. Cena jednostki obmiarowej</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Cena wykonania 1 m</w:t>
      </w:r>
      <w:r w:rsidRPr="00784CEE">
        <w:rPr>
          <w:rFonts w:ascii="Times New Roman" w:eastAsia="Times New Roman" w:hAnsi="Times New Roman" w:cs="Times New Roman"/>
          <w:sz w:val="20"/>
          <w:szCs w:val="20"/>
          <w:vertAlign w:val="superscript"/>
          <w:lang w:eastAsia="pl-PL"/>
        </w:rPr>
        <w:t>2</w:t>
      </w:r>
      <w:r w:rsidRPr="00784CEE">
        <w:rPr>
          <w:rFonts w:ascii="Times New Roman" w:eastAsia="Times New Roman" w:hAnsi="Times New Roman" w:cs="Times New Roman"/>
          <w:sz w:val="20"/>
          <w:szCs w:val="20"/>
          <w:lang w:eastAsia="pl-PL"/>
        </w:rPr>
        <w:t xml:space="preserve"> podbudowy tłuczniowej obejmuje:</w:t>
      </w:r>
    </w:p>
    <w:p w:rsidR="00784CEE" w:rsidRPr="00784CEE" w:rsidRDefault="00784CEE" w:rsidP="00784CE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prace pomiarowe i roboty przygotowawcze,</w:t>
      </w:r>
    </w:p>
    <w:p w:rsidR="00784CEE" w:rsidRPr="00784CEE" w:rsidRDefault="00784CEE" w:rsidP="00784CE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oznakowanie robót,</w:t>
      </w:r>
    </w:p>
    <w:p w:rsidR="00784CEE" w:rsidRPr="00784CEE" w:rsidRDefault="00784CEE" w:rsidP="00784CE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przygotowanie podłoża,</w:t>
      </w:r>
    </w:p>
    <w:p w:rsidR="00784CEE" w:rsidRPr="00784CEE" w:rsidRDefault="00784CEE" w:rsidP="00784CE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dostarczenie materiałów na miejsce wbudowania,</w:t>
      </w:r>
    </w:p>
    <w:p w:rsidR="00784CEE" w:rsidRPr="00784CEE" w:rsidRDefault="00784CEE" w:rsidP="00784CE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rozłożenie kruszywa,</w:t>
      </w:r>
    </w:p>
    <w:p w:rsidR="00784CEE" w:rsidRPr="00784CEE" w:rsidRDefault="00784CEE" w:rsidP="00784CE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zagęszczenie warstw z zaklinowaniem,</w:t>
      </w:r>
    </w:p>
    <w:p w:rsidR="00784CEE" w:rsidRPr="00784CEE" w:rsidRDefault="00784CEE" w:rsidP="00784CE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przeprowadzenie pomiarów i badań laboratoryjnych określonych w specyfikacji technicznej,</w:t>
      </w:r>
    </w:p>
    <w:p w:rsidR="00784CEE" w:rsidRPr="00784CEE" w:rsidRDefault="00784CEE" w:rsidP="00784CEE">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utrzymanie podbudowy w czasie robót.</w:t>
      </w:r>
    </w:p>
    <w:p w:rsidR="00784CEE" w:rsidRPr="00784CEE" w:rsidRDefault="00784CEE" w:rsidP="00784CEE">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24" w:name="_Toc423398339"/>
      <w:bookmarkStart w:id="25" w:name="_Toc505404902"/>
      <w:r w:rsidRPr="00784CEE">
        <w:rPr>
          <w:rFonts w:ascii="Times New Roman" w:eastAsia="Times New Roman" w:hAnsi="Times New Roman" w:cs="Times New Roman"/>
          <w:b/>
          <w:caps/>
          <w:kern w:val="28"/>
          <w:sz w:val="20"/>
          <w:szCs w:val="20"/>
          <w:lang w:eastAsia="pl-PL"/>
        </w:rPr>
        <w:t>10. przepisy związane</w:t>
      </w:r>
      <w:bookmarkEnd w:id="24"/>
      <w:bookmarkEnd w:id="25"/>
    </w:p>
    <w:p w:rsidR="00784CEE" w:rsidRPr="00784CEE" w:rsidRDefault="00784CEE" w:rsidP="00784CE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784CEE">
        <w:rPr>
          <w:rFonts w:ascii="Times New Roman" w:eastAsia="Times New Roman" w:hAnsi="Times New Roman" w:cs="Times New Roman"/>
          <w:b/>
          <w:sz w:val="20"/>
          <w:szCs w:val="20"/>
          <w:lang w:eastAsia="pl-PL"/>
        </w:rPr>
        <w:t>10.1. Normy</w:t>
      </w:r>
    </w:p>
    <w:tbl>
      <w:tblPr>
        <w:tblW w:w="0" w:type="auto"/>
        <w:tblCellMar>
          <w:left w:w="70" w:type="dxa"/>
          <w:right w:w="70" w:type="dxa"/>
        </w:tblCellMar>
        <w:tblLook w:val="04A0" w:firstRow="1" w:lastRow="0" w:firstColumn="1" w:lastColumn="0" w:noHBand="0" w:noVBand="1"/>
      </w:tblPr>
      <w:tblGrid>
        <w:gridCol w:w="637"/>
        <w:gridCol w:w="1843"/>
        <w:gridCol w:w="6017"/>
      </w:tblGrid>
      <w:tr w:rsidR="00784CEE" w:rsidRPr="00784CEE" w:rsidTr="00784CEE">
        <w:tc>
          <w:tcPr>
            <w:tcW w:w="637" w:type="dxa"/>
            <w:hideMark/>
          </w:tcPr>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 xml:space="preserve">  1.</w:t>
            </w:r>
          </w:p>
        </w:tc>
        <w:tc>
          <w:tcPr>
            <w:tcW w:w="1843" w:type="dxa"/>
            <w:hideMark/>
          </w:tcPr>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PN-B-06714-12</w:t>
            </w:r>
          </w:p>
        </w:tc>
        <w:tc>
          <w:tcPr>
            <w:tcW w:w="6017" w:type="dxa"/>
            <w:hideMark/>
          </w:tcPr>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Kruszywa mineralne. Badania. Oznaczanie zawartości zanieczyszczeń obcych</w:t>
            </w:r>
          </w:p>
        </w:tc>
      </w:tr>
      <w:tr w:rsidR="00784CEE" w:rsidRPr="00784CEE" w:rsidTr="00784CEE">
        <w:tc>
          <w:tcPr>
            <w:tcW w:w="637" w:type="dxa"/>
            <w:hideMark/>
          </w:tcPr>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 xml:space="preserve">  2.</w:t>
            </w:r>
          </w:p>
        </w:tc>
        <w:tc>
          <w:tcPr>
            <w:tcW w:w="1843" w:type="dxa"/>
            <w:hideMark/>
          </w:tcPr>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PN-B-06714-15</w:t>
            </w:r>
          </w:p>
        </w:tc>
        <w:tc>
          <w:tcPr>
            <w:tcW w:w="6017" w:type="dxa"/>
            <w:hideMark/>
          </w:tcPr>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Kruszywa mineralne. Badania. Oznaczanie składu ziarnowego</w:t>
            </w:r>
          </w:p>
        </w:tc>
      </w:tr>
      <w:tr w:rsidR="00784CEE" w:rsidRPr="00784CEE" w:rsidTr="00784CEE">
        <w:tc>
          <w:tcPr>
            <w:tcW w:w="637" w:type="dxa"/>
            <w:hideMark/>
          </w:tcPr>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 xml:space="preserve">  3.</w:t>
            </w:r>
          </w:p>
        </w:tc>
        <w:tc>
          <w:tcPr>
            <w:tcW w:w="1843" w:type="dxa"/>
            <w:hideMark/>
          </w:tcPr>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PN-B-06714-16</w:t>
            </w:r>
          </w:p>
        </w:tc>
        <w:tc>
          <w:tcPr>
            <w:tcW w:w="6017" w:type="dxa"/>
            <w:hideMark/>
          </w:tcPr>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 xml:space="preserve">Kruszywa mineralne. Badania. Oznaczanie kształtu </w:t>
            </w:r>
            <w:proofErr w:type="spellStart"/>
            <w:r w:rsidRPr="00784CEE">
              <w:rPr>
                <w:rFonts w:ascii="Times New Roman" w:eastAsia="Times New Roman" w:hAnsi="Times New Roman" w:cs="Times New Roman"/>
                <w:sz w:val="20"/>
                <w:szCs w:val="20"/>
                <w:lang w:eastAsia="pl-PL"/>
              </w:rPr>
              <w:t>ziarn</w:t>
            </w:r>
            <w:proofErr w:type="spellEnd"/>
          </w:p>
        </w:tc>
      </w:tr>
      <w:tr w:rsidR="00784CEE" w:rsidRPr="00784CEE" w:rsidTr="00784CEE">
        <w:tc>
          <w:tcPr>
            <w:tcW w:w="637" w:type="dxa"/>
            <w:hideMark/>
          </w:tcPr>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 xml:space="preserve">  4.</w:t>
            </w:r>
          </w:p>
        </w:tc>
        <w:tc>
          <w:tcPr>
            <w:tcW w:w="1843" w:type="dxa"/>
            <w:hideMark/>
          </w:tcPr>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PN-B-06714-18</w:t>
            </w:r>
          </w:p>
        </w:tc>
        <w:tc>
          <w:tcPr>
            <w:tcW w:w="6017" w:type="dxa"/>
            <w:hideMark/>
          </w:tcPr>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Kruszywa mineralne. Badania. Oznaczanie nasiąkliwości</w:t>
            </w:r>
          </w:p>
        </w:tc>
      </w:tr>
      <w:tr w:rsidR="00784CEE" w:rsidRPr="00784CEE" w:rsidTr="00784CEE">
        <w:tc>
          <w:tcPr>
            <w:tcW w:w="637" w:type="dxa"/>
            <w:hideMark/>
          </w:tcPr>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 xml:space="preserve">  5.</w:t>
            </w:r>
          </w:p>
        </w:tc>
        <w:tc>
          <w:tcPr>
            <w:tcW w:w="1843" w:type="dxa"/>
            <w:hideMark/>
          </w:tcPr>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PN-B-06714-19</w:t>
            </w:r>
          </w:p>
        </w:tc>
        <w:tc>
          <w:tcPr>
            <w:tcW w:w="6017" w:type="dxa"/>
            <w:hideMark/>
          </w:tcPr>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Kruszywa mineralne. Badania. Oznaczanie mrozoodporności metodą bezpośrednią</w:t>
            </w:r>
          </w:p>
        </w:tc>
      </w:tr>
      <w:tr w:rsidR="00784CEE" w:rsidRPr="00784CEE" w:rsidTr="00784CEE">
        <w:tc>
          <w:tcPr>
            <w:tcW w:w="637" w:type="dxa"/>
            <w:hideMark/>
          </w:tcPr>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 xml:space="preserve">  6.</w:t>
            </w:r>
          </w:p>
        </w:tc>
        <w:tc>
          <w:tcPr>
            <w:tcW w:w="1843" w:type="dxa"/>
            <w:hideMark/>
          </w:tcPr>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PN-B-06714-26</w:t>
            </w:r>
          </w:p>
        </w:tc>
        <w:tc>
          <w:tcPr>
            <w:tcW w:w="6017" w:type="dxa"/>
            <w:hideMark/>
          </w:tcPr>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Kruszywa mineralne. Badania. Oznaczanie zawartości zanieczyszczeń organicznych</w:t>
            </w:r>
          </w:p>
        </w:tc>
      </w:tr>
      <w:tr w:rsidR="00784CEE" w:rsidRPr="00784CEE" w:rsidTr="00784CEE">
        <w:tc>
          <w:tcPr>
            <w:tcW w:w="637" w:type="dxa"/>
            <w:hideMark/>
          </w:tcPr>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 xml:space="preserve">  7.</w:t>
            </w:r>
          </w:p>
        </w:tc>
        <w:tc>
          <w:tcPr>
            <w:tcW w:w="1843" w:type="dxa"/>
            <w:hideMark/>
          </w:tcPr>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PN-B-06714-42</w:t>
            </w:r>
          </w:p>
        </w:tc>
        <w:tc>
          <w:tcPr>
            <w:tcW w:w="6017" w:type="dxa"/>
            <w:hideMark/>
          </w:tcPr>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Kruszywa mineralne. Badania. Oznaczanie ścieralności w bębnie Los Angeles</w:t>
            </w:r>
          </w:p>
        </w:tc>
      </w:tr>
      <w:tr w:rsidR="00784CEE" w:rsidRPr="00784CEE" w:rsidTr="00784CEE">
        <w:tc>
          <w:tcPr>
            <w:tcW w:w="637" w:type="dxa"/>
            <w:hideMark/>
          </w:tcPr>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 xml:space="preserve">  8.</w:t>
            </w:r>
          </w:p>
        </w:tc>
        <w:tc>
          <w:tcPr>
            <w:tcW w:w="1843" w:type="dxa"/>
            <w:hideMark/>
          </w:tcPr>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PN-B-11112</w:t>
            </w:r>
          </w:p>
        </w:tc>
        <w:tc>
          <w:tcPr>
            <w:tcW w:w="6017" w:type="dxa"/>
            <w:hideMark/>
          </w:tcPr>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Kruszywo mineralne. Kruszywo łamane do nawierzchni drogowych</w:t>
            </w:r>
          </w:p>
        </w:tc>
      </w:tr>
      <w:tr w:rsidR="00784CEE" w:rsidRPr="00784CEE" w:rsidTr="00784CEE">
        <w:tc>
          <w:tcPr>
            <w:tcW w:w="637" w:type="dxa"/>
            <w:hideMark/>
          </w:tcPr>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 xml:space="preserve">  9.</w:t>
            </w:r>
          </w:p>
        </w:tc>
        <w:tc>
          <w:tcPr>
            <w:tcW w:w="1843" w:type="dxa"/>
            <w:hideMark/>
          </w:tcPr>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PN-S-96023</w:t>
            </w:r>
          </w:p>
        </w:tc>
        <w:tc>
          <w:tcPr>
            <w:tcW w:w="6017" w:type="dxa"/>
            <w:hideMark/>
          </w:tcPr>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Konstrukcje drogowe. Podbudowa i nawierzchnia z tłucznia kamiennego</w:t>
            </w:r>
          </w:p>
        </w:tc>
      </w:tr>
      <w:tr w:rsidR="00784CEE" w:rsidRPr="00784CEE" w:rsidTr="00784CEE">
        <w:tc>
          <w:tcPr>
            <w:tcW w:w="637" w:type="dxa"/>
            <w:hideMark/>
          </w:tcPr>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10.</w:t>
            </w:r>
          </w:p>
        </w:tc>
        <w:tc>
          <w:tcPr>
            <w:tcW w:w="1843" w:type="dxa"/>
            <w:hideMark/>
          </w:tcPr>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BN-64/8931-02</w:t>
            </w:r>
          </w:p>
        </w:tc>
        <w:tc>
          <w:tcPr>
            <w:tcW w:w="6017" w:type="dxa"/>
            <w:hideMark/>
          </w:tcPr>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Drogi samochodowe. Oznaczanie modułu odkształcenia nawierzchni podatnych i podłoża przez obciążenie płytą</w:t>
            </w:r>
          </w:p>
        </w:tc>
      </w:tr>
      <w:tr w:rsidR="00784CEE" w:rsidRPr="00784CEE" w:rsidTr="00784CEE">
        <w:tc>
          <w:tcPr>
            <w:tcW w:w="637" w:type="dxa"/>
            <w:hideMark/>
          </w:tcPr>
          <w:p w:rsidR="00784CEE" w:rsidRPr="00784CEE" w:rsidRDefault="00784CEE" w:rsidP="00784CEE">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11.</w:t>
            </w:r>
          </w:p>
        </w:tc>
        <w:tc>
          <w:tcPr>
            <w:tcW w:w="1843" w:type="dxa"/>
            <w:hideMark/>
          </w:tcPr>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BN-68/8931-04</w:t>
            </w:r>
          </w:p>
        </w:tc>
        <w:tc>
          <w:tcPr>
            <w:tcW w:w="6017" w:type="dxa"/>
            <w:hideMark/>
          </w:tcPr>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 xml:space="preserve">Drogi samochodowe. Pomiar równości nawierzchni </w:t>
            </w:r>
            <w:proofErr w:type="spellStart"/>
            <w:r w:rsidRPr="00784CEE">
              <w:rPr>
                <w:rFonts w:ascii="Times New Roman" w:eastAsia="Times New Roman" w:hAnsi="Times New Roman" w:cs="Times New Roman"/>
                <w:sz w:val="20"/>
                <w:szCs w:val="20"/>
                <w:lang w:eastAsia="pl-PL"/>
              </w:rPr>
              <w:t>planografem</w:t>
            </w:r>
            <w:proofErr w:type="spellEnd"/>
            <w:r w:rsidRPr="00784CEE">
              <w:rPr>
                <w:rFonts w:ascii="Times New Roman" w:eastAsia="Times New Roman" w:hAnsi="Times New Roman" w:cs="Times New Roman"/>
                <w:sz w:val="20"/>
                <w:szCs w:val="20"/>
                <w:lang w:eastAsia="pl-PL"/>
              </w:rPr>
              <w:t xml:space="preserve"> i łatą.</w:t>
            </w:r>
          </w:p>
        </w:tc>
      </w:tr>
    </w:tbl>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p>
    <w:p w:rsidR="00784CEE" w:rsidRPr="00784CEE" w:rsidRDefault="00784CEE" w:rsidP="00784CEE">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784CEE">
        <w:rPr>
          <w:rFonts w:ascii="Times New Roman" w:eastAsia="Times New Roman" w:hAnsi="Times New Roman" w:cs="Times New Roman"/>
          <w:b/>
          <w:sz w:val="20"/>
          <w:szCs w:val="20"/>
          <w:lang w:eastAsia="pl-PL"/>
        </w:rPr>
        <w:t>10.2. Inne dokumenty</w:t>
      </w:r>
    </w:p>
    <w:p w:rsidR="00784CEE" w:rsidRPr="00784CEE" w:rsidRDefault="00784CEE" w:rsidP="00784CEE">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784CEE">
        <w:rPr>
          <w:rFonts w:ascii="Times New Roman" w:eastAsia="Times New Roman" w:hAnsi="Times New Roman" w:cs="Times New Roman"/>
          <w:sz w:val="20"/>
          <w:szCs w:val="20"/>
          <w:lang w:eastAsia="pl-PL"/>
        </w:rPr>
        <w:tab/>
        <w:t>Nie występują.</w:t>
      </w:r>
    </w:p>
    <w:p w:rsidR="00E62066" w:rsidRDefault="00784CEE"/>
    <w:sectPr w:rsidR="00E620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182B742"/>
    <w:lvl w:ilvl="0">
      <w:numFmt w:val="decimal"/>
      <w:lvlText w:val="*"/>
      <w:lvlJc w:val="left"/>
      <w:pPr>
        <w:ind w:left="0" w:firstLine="0"/>
      </w:pPr>
    </w:lvl>
  </w:abstractNum>
  <w:abstractNum w:abstractNumId="1">
    <w:nsid w:val="01B24027"/>
    <w:multiLevelType w:val="singleLevel"/>
    <w:tmpl w:val="92821020"/>
    <w:lvl w:ilvl="0">
      <w:start w:val="1"/>
      <w:numFmt w:val="lowerLetter"/>
      <w:lvlText w:val="%1)"/>
      <w:legacy w:legacy="1" w:legacySpace="0" w:legacyIndent="283"/>
      <w:lvlJc w:val="left"/>
      <w:pPr>
        <w:ind w:left="283" w:hanging="283"/>
      </w:pPr>
    </w:lvl>
  </w:abstractNum>
  <w:num w:numId="1">
    <w:abstractNumId w:val="0"/>
    <w:lvlOverride w:ilvl="0">
      <w:lvl w:ilvl="0">
        <w:numFmt w:val="bullet"/>
        <w:lvlText w:val=""/>
        <w:legacy w:legacy="1" w:legacySpace="0" w:legacyIndent="283"/>
        <w:lvlJc w:val="left"/>
        <w:pPr>
          <w:ind w:left="283" w:hanging="283"/>
        </w:pPr>
        <w:rPr>
          <w:rFonts w:ascii="Symbol" w:hAnsi="Symbol" w:hint="default"/>
          <w:sz w:val="20"/>
        </w:rPr>
      </w:lvl>
    </w:lvlOverride>
  </w:num>
  <w:num w:numId="2">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CEE"/>
    <w:rsid w:val="005248C4"/>
    <w:rsid w:val="006053CF"/>
    <w:rsid w:val="00784C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link w:val="Nagwek1Znak"/>
    <w:uiPriority w:val="9"/>
    <w:qFormat/>
    <w:rsid w:val="00784CEE"/>
    <w:pPr>
      <w:keepNext/>
      <w:keepLines/>
      <w:suppressAutoHyphens/>
      <w:overflowPunct w:val="0"/>
      <w:autoSpaceDE w:val="0"/>
      <w:autoSpaceDN w:val="0"/>
      <w:adjustRightInd w:val="0"/>
      <w:spacing w:before="240" w:after="120" w:line="240" w:lineRule="auto"/>
      <w:jc w:val="both"/>
      <w:outlineLvl w:val="0"/>
    </w:pPr>
    <w:rPr>
      <w:rFonts w:ascii="Times New Roman" w:eastAsia="Times New Roman" w:hAnsi="Times New Roman" w:cs="Times New Roman"/>
      <w:b/>
      <w:caps/>
      <w:kern w:val="28"/>
      <w:sz w:val="20"/>
      <w:szCs w:val="20"/>
      <w:lang w:eastAsia="pl-PL"/>
    </w:rPr>
  </w:style>
  <w:style w:type="paragraph" w:styleId="Nagwek2">
    <w:name w:val="heading 2"/>
    <w:basedOn w:val="Normalny"/>
    <w:link w:val="Nagwek2Znak"/>
    <w:uiPriority w:val="9"/>
    <w:qFormat/>
    <w:rsid w:val="00784CEE"/>
    <w:pPr>
      <w:keepNext/>
      <w:overflowPunct w:val="0"/>
      <w:autoSpaceDE w:val="0"/>
      <w:autoSpaceDN w:val="0"/>
      <w:adjustRightInd w:val="0"/>
      <w:spacing w:before="120" w:after="120" w:line="240" w:lineRule="auto"/>
      <w:jc w:val="both"/>
      <w:outlineLvl w:val="1"/>
    </w:pPr>
    <w:rPr>
      <w:rFonts w:ascii="Times New Roman" w:eastAsia="Times New Roman" w:hAnsi="Times New Roman" w:cs="Times New Roman"/>
      <w:b/>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84CEE"/>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uiPriority w:val="9"/>
    <w:rsid w:val="00784CEE"/>
    <w:rPr>
      <w:rFonts w:ascii="Times New Roman" w:eastAsia="Times New Roman" w:hAnsi="Times New Roman" w:cs="Times New Roman"/>
      <w:b/>
      <w:sz w:val="20"/>
      <w:szCs w:val="20"/>
      <w:lang w:eastAsia="pl-PL"/>
    </w:rPr>
  </w:style>
  <w:style w:type="character" w:styleId="Hipercze">
    <w:name w:val="Hyperlink"/>
    <w:basedOn w:val="Domylnaczcionkaakapitu"/>
    <w:uiPriority w:val="99"/>
    <w:semiHidden/>
    <w:unhideWhenUsed/>
    <w:rsid w:val="00784CEE"/>
    <w:rPr>
      <w:color w:val="0000FF"/>
      <w:u w:val="single"/>
    </w:rPr>
  </w:style>
  <w:style w:type="paragraph" w:styleId="Spistreci1">
    <w:name w:val="toc 1"/>
    <w:basedOn w:val="Normalny"/>
    <w:autoRedefine/>
    <w:uiPriority w:val="39"/>
    <w:semiHidden/>
    <w:unhideWhenUsed/>
    <w:rsid w:val="00784CEE"/>
    <w:pPr>
      <w:tabs>
        <w:tab w:val="right" w:leader="dot" w:pos="7371"/>
      </w:tabs>
      <w:overflowPunct w:val="0"/>
      <w:autoSpaceDE w:val="0"/>
      <w:autoSpaceDN w:val="0"/>
      <w:adjustRightInd w:val="0"/>
      <w:spacing w:before="120" w:after="120" w:line="240" w:lineRule="auto"/>
    </w:pPr>
    <w:rPr>
      <w:rFonts w:ascii="Times New Roman" w:eastAsia="Times New Roman" w:hAnsi="Times New Roman" w:cs="Times New Roman"/>
      <w:b/>
      <w:caps/>
      <w:sz w:val="20"/>
      <w:szCs w:val="20"/>
      <w:lang w:eastAsia="pl-PL"/>
    </w:rPr>
  </w:style>
  <w:style w:type="paragraph" w:styleId="Tytu">
    <w:name w:val="Title"/>
    <w:basedOn w:val="Normalny"/>
    <w:link w:val="TytuZnak"/>
    <w:uiPriority w:val="10"/>
    <w:qFormat/>
    <w:rsid w:val="00784CEE"/>
    <w:pPr>
      <w:overflowPunct w:val="0"/>
      <w:autoSpaceDE w:val="0"/>
      <w:autoSpaceDN w:val="0"/>
      <w:adjustRightInd w:val="0"/>
      <w:spacing w:after="0" w:line="240" w:lineRule="auto"/>
      <w:jc w:val="center"/>
    </w:pPr>
    <w:rPr>
      <w:rFonts w:ascii="Times New Roman" w:eastAsia="Times New Roman" w:hAnsi="Times New Roman" w:cs="Times New Roman"/>
      <w:sz w:val="24"/>
      <w:szCs w:val="20"/>
      <w:lang w:eastAsia="pl-PL"/>
    </w:rPr>
  </w:style>
  <w:style w:type="character" w:customStyle="1" w:styleId="TytuZnak">
    <w:name w:val="Tytuł Znak"/>
    <w:basedOn w:val="Domylnaczcionkaakapitu"/>
    <w:link w:val="Tytu"/>
    <w:uiPriority w:val="10"/>
    <w:rsid w:val="00784CEE"/>
    <w:rPr>
      <w:rFonts w:ascii="Times New Roman" w:eastAsia="Times New Roman" w:hAnsi="Times New Roman" w:cs="Times New Roman"/>
      <w:sz w:val="24"/>
      <w:szCs w:val="20"/>
      <w:lang w:eastAsia="pl-PL"/>
    </w:rPr>
  </w:style>
  <w:style w:type="paragraph" w:customStyle="1" w:styleId="tekstost">
    <w:name w:val="tekst ost"/>
    <w:basedOn w:val="Normalny"/>
    <w:rsid w:val="00784CEE"/>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link w:val="Nagwek1Znak"/>
    <w:uiPriority w:val="9"/>
    <w:qFormat/>
    <w:rsid w:val="00784CEE"/>
    <w:pPr>
      <w:keepNext/>
      <w:keepLines/>
      <w:suppressAutoHyphens/>
      <w:overflowPunct w:val="0"/>
      <w:autoSpaceDE w:val="0"/>
      <w:autoSpaceDN w:val="0"/>
      <w:adjustRightInd w:val="0"/>
      <w:spacing w:before="240" w:after="120" w:line="240" w:lineRule="auto"/>
      <w:jc w:val="both"/>
      <w:outlineLvl w:val="0"/>
    </w:pPr>
    <w:rPr>
      <w:rFonts w:ascii="Times New Roman" w:eastAsia="Times New Roman" w:hAnsi="Times New Roman" w:cs="Times New Roman"/>
      <w:b/>
      <w:caps/>
      <w:kern w:val="28"/>
      <w:sz w:val="20"/>
      <w:szCs w:val="20"/>
      <w:lang w:eastAsia="pl-PL"/>
    </w:rPr>
  </w:style>
  <w:style w:type="paragraph" w:styleId="Nagwek2">
    <w:name w:val="heading 2"/>
    <w:basedOn w:val="Normalny"/>
    <w:link w:val="Nagwek2Znak"/>
    <w:uiPriority w:val="9"/>
    <w:qFormat/>
    <w:rsid w:val="00784CEE"/>
    <w:pPr>
      <w:keepNext/>
      <w:overflowPunct w:val="0"/>
      <w:autoSpaceDE w:val="0"/>
      <w:autoSpaceDN w:val="0"/>
      <w:adjustRightInd w:val="0"/>
      <w:spacing w:before="120" w:after="120" w:line="240" w:lineRule="auto"/>
      <w:jc w:val="both"/>
      <w:outlineLvl w:val="1"/>
    </w:pPr>
    <w:rPr>
      <w:rFonts w:ascii="Times New Roman" w:eastAsia="Times New Roman" w:hAnsi="Times New Roman" w:cs="Times New Roman"/>
      <w:b/>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84CEE"/>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uiPriority w:val="9"/>
    <w:rsid w:val="00784CEE"/>
    <w:rPr>
      <w:rFonts w:ascii="Times New Roman" w:eastAsia="Times New Roman" w:hAnsi="Times New Roman" w:cs="Times New Roman"/>
      <w:b/>
      <w:sz w:val="20"/>
      <w:szCs w:val="20"/>
      <w:lang w:eastAsia="pl-PL"/>
    </w:rPr>
  </w:style>
  <w:style w:type="character" w:styleId="Hipercze">
    <w:name w:val="Hyperlink"/>
    <w:basedOn w:val="Domylnaczcionkaakapitu"/>
    <w:uiPriority w:val="99"/>
    <w:semiHidden/>
    <w:unhideWhenUsed/>
    <w:rsid w:val="00784CEE"/>
    <w:rPr>
      <w:color w:val="0000FF"/>
      <w:u w:val="single"/>
    </w:rPr>
  </w:style>
  <w:style w:type="paragraph" w:styleId="Spistreci1">
    <w:name w:val="toc 1"/>
    <w:basedOn w:val="Normalny"/>
    <w:autoRedefine/>
    <w:uiPriority w:val="39"/>
    <w:semiHidden/>
    <w:unhideWhenUsed/>
    <w:rsid w:val="00784CEE"/>
    <w:pPr>
      <w:tabs>
        <w:tab w:val="right" w:leader="dot" w:pos="7371"/>
      </w:tabs>
      <w:overflowPunct w:val="0"/>
      <w:autoSpaceDE w:val="0"/>
      <w:autoSpaceDN w:val="0"/>
      <w:adjustRightInd w:val="0"/>
      <w:spacing w:before="120" w:after="120" w:line="240" w:lineRule="auto"/>
    </w:pPr>
    <w:rPr>
      <w:rFonts w:ascii="Times New Roman" w:eastAsia="Times New Roman" w:hAnsi="Times New Roman" w:cs="Times New Roman"/>
      <w:b/>
      <w:caps/>
      <w:sz w:val="20"/>
      <w:szCs w:val="20"/>
      <w:lang w:eastAsia="pl-PL"/>
    </w:rPr>
  </w:style>
  <w:style w:type="paragraph" w:styleId="Tytu">
    <w:name w:val="Title"/>
    <w:basedOn w:val="Normalny"/>
    <w:link w:val="TytuZnak"/>
    <w:uiPriority w:val="10"/>
    <w:qFormat/>
    <w:rsid w:val="00784CEE"/>
    <w:pPr>
      <w:overflowPunct w:val="0"/>
      <w:autoSpaceDE w:val="0"/>
      <w:autoSpaceDN w:val="0"/>
      <w:adjustRightInd w:val="0"/>
      <w:spacing w:after="0" w:line="240" w:lineRule="auto"/>
      <w:jc w:val="center"/>
    </w:pPr>
    <w:rPr>
      <w:rFonts w:ascii="Times New Roman" w:eastAsia="Times New Roman" w:hAnsi="Times New Roman" w:cs="Times New Roman"/>
      <w:sz w:val="24"/>
      <w:szCs w:val="20"/>
      <w:lang w:eastAsia="pl-PL"/>
    </w:rPr>
  </w:style>
  <w:style w:type="character" w:customStyle="1" w:styleId="TytuZnak">
    <w:name w:val="Tytuł Znak"/>
    <w:basedOn w:val="Domylnaczcionkaakapitu"/>
    <w:link w:val="Tytu"/>
    <w:uiPriority w:val="10"/>
    <w:rsid w:val="00784CEE"/>
    <w:rPr>
      <w:rFonts w:ascii="Times New Roman" w:eastAsia="Times New Roman" w:hAnsi="Times New Roman" w:cs="Times New Roman"/>
      <w:sz w:val="24"/>
      <w:szCs w:val="20"/>
      <w:lang w:eastAsia="pl-PL"/>
    </w:rPr>
  </w:style>
  <w:style w:type="paragraph" w:customStyle="1" w:styleId="tekstost">
    <w:name w:val="tekst ost"/>
    <w:basedOn w:val="Normalny"/>
    <w:rsid w:val="00784CEE"/>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951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E:\ost\Podbudowy\d040404.htm" TargetMode="External"/><Relationship Id="rId13" Type="http://schemas.openxmlformats.org/officeDocument/2006/relationships/hyperlink" Target="file:///E:\ost\Podbudowy\d040404.htm" TargetMode="External"/><Relationship Id="rId18" Type="http://schemas.openxmlformats.org/officeDocument/2006/relationships/image" Target="media/image2.wmf"/><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oleObject" Target="embeddings/oleObject3.bin"/><Relationship Id="rId7" Type="http://schemas.openxmlformats.org/officeDocument/2006/relationships/hyperlink" Target="file:///E:\ost\Podbudowy\d040404.htm" TargetMode="External"/><Relationship Id="rId12" Type="http://schemas.openxmlformats.org/officeDocument/2006/relationships/hyperlink" Target="file:///E:\ost\Podbudowy\d040404.htm" TargetMode="External"/><Relationship Id="rId17" Type="http://schemas.openxmlformats.org/officeDocument/2006/relationships/oleObject" Target="embeddings/oleObject1.bin"/><Relationship Id="rId25" Type="http://schemas.openxmlformats.org/officeDocument/2006/relationships/oleObject" Target="embeddings/oleObject6.bin"/><Relationship Id="rId2" Type="http://schemas.openxmlformats.org/officeDocument/2006/relationships/styles" Target="styles.xml"/><Relationship Id="rId16" Type="http://schemas.openxmlformats.org/officeDocument/2006/relationships/image" Target="media/image1.wmf"/><Relationship Id="rId20" Type="http://schemas.openxmlformats.org/officeDocument/2006/relationships/image" Target="media/image3.wmf"/><Relationship Id="rId1" Type="http://schemas.openxmlformats.org/officeDocument/2006/relationships/numbering" Target="numbering.xml"/><Relationship Id="rId6" Type="http://schemas.openxmlformats.org/officeDocument/2006/relationships/hyperlink" Target="file:///E:\ost\Podbudowy\d040404.htm" TargetMode="External"/><Relationship Id="rId11" Type="http://schemas.openxmlformats.org/officeDocument/2006/relationships/hyperlink" Target="file:///E:\ost\Podbudowy\d040404.htm" TargetMode="External"/><Relationship Id="rId24"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hyperlink" Target="file:///E:\ost\Podbudowy\d040404.htm" TargetMode="External"/><Relationship Id="rId23" Type="http://schemas.openxmlformats.org/officeDocument/2006/relationships/oleObject" Target="embeddings/oleObject5.bin"/><Relationship Id="rId10" Type="http://schemas.openxmlformats.org/officeDocument/2006/relationships/hyperlink" Target="file:///E:\ost\Podbudowy\d040404.htm" TargetMode="External"/><Relationship Id="rId19"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hyperlink" Target="file:///E:\ost\Podbudowy\d040404.htm" TargetMode="External"/><Relationship Id="rId14" Type="http://schemas.openxmlformats.org/officeDocument/2006/relationships/hyperlink" Target="file:///E:\ost\Podbudowy\d040404.htm" TargetMode="External"/><Relationship Id="rId22" Type="http://schemas.openxmlformats.org/officeDocument/2006/relationships/oleObject" Target="embeddings/oleObject4.bin"/><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2952</Words>
  <Characters>17713</Characters>
  <Application>Microsoft Office Word</Application>
  <DocSecurity>0</DocSecurity>
  <Lines>147</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Maciej Sadowski</dc:creator>
  <cp:lastModifiedBy>Maciej Sadowski</cp:lastModifiedBy>
  <cp:revision>1</cp:revision>
  <dcterms:created xsi:type="dcterms:W3CDTF">2019-02-05T11:14:00Z</dcterms:created>
  <dcterms:modified xsi:type="dcterms:W3CDTF">2019-02-05T11:18:00Z</dcterms:modified>
</cp:coreProperties>
</file>